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563F2" w14:textId="6FA15D86" w:rsidR="00436BD3" w:rsidRPr="000C4A41" w:rsidRDefault="00436BD3" w:rsidP="000C4A41">
      <w:pPr>
        <w:jc w:val="center"/>
        <w:rPr>
          <w:sz w:val="28"/>
          <w:szCs w:val="28"/>
        </w:rPr>
      </w:pPr>
      <w:r w:rsidRPr="000C4A41">
        <w:rPr>
          <w:b/>
          <w:bCs/>
          <w:sz w:val="28"/>
          <w:szCs w:val="28"/>
        </w:rPr>
        <w:t>Nyuszihopp Fejlesztő Adat</w:t>
      </w:r>
      <w:r w:rsidR="00493AAB">
        <w:rPr>
          <w:b/>
          <w:bCs/>
          <w:sz w:val="28"/>
          <w:szCs w:val="28"/>
        </w:rPr>
        <w:t>kezelési</w:t>
      </w:r>
      <w:r w:rsidRPr="000C4A41">
        <w:rPr>
          <w:b/>
          <w:bCs/>
          <w:sz w:val="28"/>
          <w:szCs w:val="28"/>
        </w:rPr>
        <w:t xml:space="preserve"> tájékoztató</w:t>
      </w:r>
    </w:p>
    <w:p w14:paraId="23D7E6D4" w14:textId="77777777" w:rsidR="00436BD3" w:rsidRPr="00436BD3" w:rsidRDefault="00436BD3" w:rsidP="00436BD3">
      <w:r w:rsidRPr="00436BD3">
        <w:t xml:space="preserve">I. BEVEZETÉS </w:t>
      </w:r>
    </w:p>
    <w:p w14:paraId="37A510B9" w14:textId="23AB6E4B" w:rsidR="00436BD3" w:rsidRPr="00436BD3" w:rsidRDefault="00436BD3" w:rsidP="00436BD3">
      <w:r w:rsidRPr="00436BD3">
        <w:t xml:space="preserve">Adatkezelő kiemelten fontosnak tartja a közérdekű adatok minél szélesebb körű nyilvánosságra hozatalát, valamint elkötelezett az érintettek személyes adatainak védelmében, kiemelten fontosnak tartja az érintettek információs önrendelkezési jogának tiszteletben tartását. Adatkezelő a személyes adatokat bizalmasan kezeli, és megtesz minden olyan biztonsági, technikai és szervezési intézkedést, mely az adatok biztonságát garantálja. </w:t>
      </w:r>
    </w:p>
    <w:p w14:paraId="578E0A55" w14:textId="75AAEEC6" w:rsidR="000F344F" w:rsidRPr="00436BD3" w:rsidRDefault="00436BD3" w:rsidP="00436BD3">
      <w:r w:rsidRPr="00436BD3">
        <w:t xml:space="preserve">Adatkezelő a személyes, illetve közérdekű adatokat az információs önrendelkezési jogról és információszabadságról szóló 2011. évi CXII. törvény (a továbbiakban: </w:t>
      </w:r>
      <w:proofErr w:type="spellStart"/>
      <w:r w:rsidRPr="00436BD3">
        <w:t>Infotv</w:t>
      </w:r>
      <w:proofErr w:type="spellEnd"/>
      <w:r w:rsidRPr="00436BD3">
        <w:t xml:space="preserve">.) és a Nemzeti Adatvédelmi és Információszabadság Hatóság elnöke által kiadott állásfoglalásoknak megfelelően kezeli, összhangban a természetes személyeknek a személyes adatok kezelése tekintetében történő védelméről és az ilyen adatok szabad áramlásáról, valamint a 95/46/EK rendelet hatályon kívül helyezésérő1 (általános adatvédelmi rendelet) szóló, az Európai Parlament és a Tanács (EU) 2016/679 Rendeletével (a továbbiakban: GDPR). </w:t>
      </w:r>
    </w:p>
    <w:p w14:paraId="7D356773" w14:textId="77777777" w:rsidR="00436BD3" w:rsidRDefault="00436BD3" w:rsidP="00436BD3">
      <w:r w:rsidRPr="00436BD3">
        <w:t xml:space="preserve">Ez a szabályzat a természetes személyeknek a személyes adatok kezelése tekintetében történő védelmére és a személyes adatok szabad áramlására vonatkozó szabályokat állapít meg. A szabályzatban foglaltakat kell alkalmazni a konkrét adatkezelési tevékenységek során, valamint az adatkezelést szabályozó utasítások és tájékoztatások kiadásakor. Az adatkezeléssel érintett a személyes adatainak megadásával elfogadja jelen Tájékoztatóban foglalt feltételeket. </w:t>
      </w:r>
    </w:p>
    <w:p w14:paraId="455F4DC9" w14:textId="77777777" w:rsidR="0013490E" w:rsidRPr="00436BD3" w:rsidRDefault="0013490E" w:rsidP="00436BD3"/>
    <w:p w14:paraId="04CE9BD2" w14:textId="77777777" w:rsidR="00436BD3" w:rsidRPr="00436BD3" w:rsidRDefault="00436BD3" w:rsidP="00436BD3">
      <w:r w:rsidRPr="00436BD3">
        <w:t xml:space="preserve">II. ALAPADATOK </w:t>
      </w:r>
    </w:p>
    <w:p w14:paraId="6E72F9BC" w14:textId="77777777" w:rsidR="0013490E" w:rsidRDefault="00436BD3" w:rsidP="00436BD3">
      <w:pPr>
        <w:rPr>
          <w:i/>
          <w:iCs/>
        </w:rPr>
      </w:pPr>
      <w:r w:rsidRPr="00436BD3">
        <w:rPr>
          <w:i/>
          <w:iCs/>
        </w:rPr>
        <w:t>1. Az adatkezelő:</w:t>
      </w:r>
    </w:p>
    <w:p w14:paraId="774CF685" w14:textId="77777777" w:rsidR="0013490E" w:rsidRDefault="00436BD3" w:rsidP="00436BD3">
      <w:pPr>
        <w:rPr>
          <w:b/>
          <w:bCs/>
        </w:rPr>
      </w:pPr>
      <w:r w:rsidRPr="00436BD3">
        <w:rPr>
          <w:i/>
          <w:iCs/>
        </w:rPr>
        <w:t xml:space="preserve"> </w:t>
      </w:r>
      <w:r w:rsidRPr="00436BD3">
        <w:t xml:space="preserve">Elnevezése: </w:t>
      </w:r>
      <w:r>
        <w:rPr>
          <w:b/>
          <w:bCs/>
        </w:rPr>
        <w:t>Nyuszihopp</w:t>
      </w:r>
      <w:r w:rsidRPr="00436BD3">
        <w:rPr>
          <w:b/>
          <w:bCs/>
        </w:rPr>
        <w:t xml:space="preserve"> Fejlesztő </w:t>
      </w:r>
    </w:p>
    <w:p w14:paraId="5E1217AF" w14:textId="77777777" w:rsidR="0013490E" w:rsidRDefault="00436BD3" w:rsidP="00436BD3">
      <w:pPr>
        <w:rPr>
          <w:b/>
          <w:bCs/>
        </w:rPr>
      </w:pPr>
      <w:r w:rsidRPr="00436BD3">
        <w:t xml:space="preserve">Székhelye: </w:t>
      </w:r>
      <w:r w:rsidR="00241447">
        <w:rPr>
          <w:b/>
          <w:bCs/>
        </w:rPr>
        <w:t xml:space="preserve">2213 Monorierdő, Vénusz u. 12. </w:t>
      </w:r>
    </w:p>
    <w:p w14:paraId="26A5BACB" w14:textId="77777777" w:rsidR="0013490E" w:rsidRDefault="00436BD3" w:rsidP="00436BD3">
      <w:pPr>
        <w:rPr>
          <w:b/>
          <w:bCs/>
        </w:rPr>
      </w:pPr>
      <w:r w:rsidRPr="00436BD3">
        <w:t xml:space="preserve">Telefonszám: </w:t>
      </w:r>
      <w:r w:rsidRPr="00436BD3">
        <w:rPr>
          <w:b/>
          <w:bCs/>
        </w:rPr>
        <w:t>+3670</w:t>
      </w:r>
      <w:r w:rsidR="00241447">
        <w:rPr>
          <w:b/>
          <w:bCs/>
        </w:rPr>
        <w:t>4364244</w:t>
      </w:r>
    </w:p>
    <w:p w14:paraId="59FB5BAB" w14:textId="5DB7E7FA" w:rsidR="0013490E" w:rsidRDefault="00436BD3" w:rsidP="00436BD3">
      <w:r w:rsidRPr="00436BD3">
        <w:rPr>
          <w:b/>
          <w:bCs/>
        </w:rPr>
        <w:t xml:space="preserve"> </w:t>
      </w:r>
      <w:r w:rsidRPr="00436BD3">
        <w:t xml:space="preserve">E-mail: </w:t>
      </w:r>
      <w:hyperlink r:id="rId7" w:history="1">
        <w:r w:rsidR="00241447" w:rsidRPr="00A97D89">
          <w:rPr>
            <w:rStyle w:val="Hiperhivatkozs"/>
          </w:rPr>
          <w:t>nyuszihoppfejleszto@gmail.com</w:t>
        </w:r>
      </w:hyperlink>
      <w:r w:rsidR="00241447">
        <w:t xml:space="preserve"> </w:t>
      </w:r>
    </w:p>
    <w:p w14:paraId="2A571A59" w14:textId="77777777" w:rsidR="0013490E" w:rsidRDefault="00436BD3" w:rsidP="00436BD3">
      <w:pPr>
        <w:rPr>
          <w:b/>
          <w:bCs/>
        </w:rPr>
      </w:pPr>
      <w:r w:rsidRPr="00436BD3">
        <w:t xml:space="preserve">Képviselője: </w:t>
      </w:r>
      <w:r w:rsidR="00241447">
        <w:rPr>
          <w:b/>
          <w:bCs/>
        </w:rPr>
        <w:t>Nagy-Török Éva</w:t>
      </w:r>
      <w:r w:rsidRPr="00436BD3">
        <w:rPr>
          <w:b/>
          <w:bCs/>
        </w:rPr>
        <w:t xml:space="preserve"> </w:t>
      </w:r>
    </w:p>
    <w:p w14:paraId="36ADBC13" w14:textId="3356C2C5" w:rsidR="00436BD3" w:rsidRDefault="00C13733" w:rsidP="00436BD3">
      <w:r>
        <w:t>E-</w:t>
      </w:r>
      <w:r w:rsidR="00436BD3" w:rsidRPr="00436BD3">
        <w:t xml:space="preserve">mail: </w:t>
      </w:r>
      <w:r w:rsidR="00241447">
        <w:t>nagytorokeva@gmail.com</w:t>
      </w:r>
      <w:r w:rsidR="00436BD3" w:rsidRPr="00436BD3">
        <w:t xml:space="preserve"> </w:t>
      </w:r>
    </w:p>
    <w:p w14:paraId="45DDE3F3" w14:textId="77777777" w:rsidR="0013490E" w:rsidRPr="00436BD3" w:rsidRDefault="0013490E" w:rsidP="00436BD3"/>
    <w:p w14:paraId="4214E51E" w14:textId="51E31DBC" w:rsidR="00436BD3" w:rsidRPr="00436BD3" w:rsidRDefault="00436BD3" w:rsidP="00436BD3">
      <w:r w:rsidRPr="00436BD3">
        <w:rPr>
          <w:i/>
          <w:iCs/>
        </w:rPr>
        <w:lastRenderedPageBreak/>
        <w:t xml:space="preserve">2. Közzététel </w:t>
      </w:r>
      <w:r w:rsidRPr="00436BD3">
        <w:t>Az Adatkezelő jelen adatvédelmi szabályzata folyamatosan elérhető Adatkezelő székhelyén</w:t>
      </w:r>
      <w:r w:rsidR="009976F4">
        <w:t xml:space="preserve">, valamint a </w:t>
      </w:r>
      <w:hyperlink r:id="rId8" w:history="1">
        <w:r w:rsidR="009976F4" w:rsidRPr="001B5C13">
          <w:rPr>
            <w:rStyle w:val="Hiperhivatkozs"/>
          </w:rPr>
          <w:t>www.nyuszihopp.hu</w:t>
        </w:r>
      </w:hyperlink>
      <w:r w:rsidR="009976F4">
        <w:t xml:space="preserve"> (a továbbiakban: weboldal vagy honlap) oldalon.</w:t>
      </w:r>
    </w:p>
    <w:p w14:paraId="36A67CED" w14:textId="77777777" w:rsidR="00436BD3" w:rsidRPr="003529E4" w:rsidRDefault="00436BD3" w:rsidP="00436BD3">
      <w:pPr>
        <w:rPr>
          <w:i/>
          <w:iCs/>
        </w:rPr>
      </w:pPr>
      <w:r w:rsidRPr="003529E4">
        <w:rPr>
          <w:i/>
          <w:iCs/>
        </w:rPr>
        <w:t>3.</w:t>
      </w:r>
      <w:r w:rsidRPr="00436BD3">
        <w:t xml:space="preserve"> </w:t>
      </w:r>
      <w:r w:rsidRPr="003529E4">
        <w:rPr>
          <w:i/>
          <w:iCs/>
        </w:rPr>
        <w:t xml:space="preserve">Jelen szabályzat módosítása, hatálya </w:t>
      </w:r>
    </w:p>
    <w:p w14:paraId="7E417FF6" w14:textId="6E60B183" w:rsidR="00436BD3" w:rsidRPr="00436BD3" w:rsidRDefault="00436BD3" w:rsidP="00436BD3">
      <w:r w:rsidRPr="00436BD3">
        <w:t xml:space="preserve">Adatkezelő fenntartja magának a jogot jelen szabályzat egyoldalú, időbeli korlátozás nélküli megváltoztatására, az esetleges változásokról kellő időben és módon értesíti az adatkezeléssel érintetteket. Az adatkezelési szabályzat módosítása elsősorban a jogszabályi megfelelés érdekében válhat szükségessé. </w:t>
      </w:r>
    </w:p>
    <w:p w14:paraId="2AB72070" w14:textId="77777777" w:rsidR="009976F4" w:rsidRPr="00E16EC1" w:rsidRDefault="009976F4" w:rsidP="009976F4">
      <w:r w:rsidRPr="00E16EC1">
        <w:t>Adatkezelő honlapjának tartalma szerzői jogvédelem alatt áll, így annak bármely képi, szöveges eleme csak a tulajdonos előzetes írásbeli engedélyével használható fel. </w:t>
      </w:r>
    </w:p>
    <w:p w14:paraId="4AB55CD4" w14:textId="38E76410" w:rsidR="009976F4" w:rsidRPr="00436BD3" w:rsidRDefault="009976F4" w:rsidP="00436BD3">
      <w:r w:rsidRPr="00E16EC1">
        <w:t>Jelen szabályzat visszavonásig érvényes, hatálya kiterjed mindazon érintettekre, akik személyes adatait az Adatkezelő kezeli.</w:t>
      </w:r>
    </w:p>
    <w:p w14:paraId="01DA73DA" w14:textId="77777777" w:rsidR="00436BD3" w:rsidRPr="003529E4" w:rsidRDefault="00436BD3" w:rsidP="00436BD3">
      <w:pPr>
        <w:rPr>
          <w:i/>
          <w:iCs/>
        </w:rPr>
      </w:pPr>
      <w:r w:rsidRPr="003529E4">
        <w:rPr>
          <w:i/>
          <w:iCs/>
        </w:rPr>
        <w:t xml:space="preserve">4. Definíciók </w:t>
      </w:r>
    </w:p>
    <w:p w14:paraId="349B1B2F" w14:textId="77777777" w:rsidR="00436BD3" w:rsidRDefault="00436BD3" w:rsidP="00436BD3">
      <w:r w:rsidRPr="00436BD3">
        <w:t xml:space="preserve">Az adatkezeléssel kapcsolatos tevékenységek során, valamint jelen tájékoztatóban az Adatkezelő saját maga is az </w:t>
      </w:r>
      <w:proofErr w:type="spellStart"/>
      <w:proofErr w:type="gramStart"/>
      <w:r w:rsidRPr="00436BD3">
        <w:t>Infotv</w:t>
      </w:r>
      <w:proofErr w:type="spellEnd"/>
      <w:r w:rsidRPr="00436BD3">
        <w:t>.-</w:t>
      </w:r>
      <w:proofErr w:type="gramEnd"/>
      <w:r w:rsidRPr="00436BD3">
        <w:t xml:space="preserve">ben és a GDPR-ban használt fogalmakat használja. </w:t>
      </w:r>
    </w:p>
    <w:p w14:paraId="5303CE66" w14:textId="77777777" w:rsidR="003529E4" w:rsidRPr="00436BD3" w:rsidRDefault="003529E4" w:rsidP="00436BD3"/>
    <w:p w14:paraId="39EE820D" w14:textId="77777777" w:rsidR="00FE0930" w:rsidRPr="00436BD3" w:rsidRDefault="00FE0930" w:rsidP="00FE0930">
      <w:r w:rsidRPr="00436BD3">
        <w:t xml:space="preserve">III. SZEMÉLYES ADATOK KEZELÉSE </w:t>
      </w:r>
    </w:p>
    <w:p w14:paraId="22C3BB6D" w14:textId="77777777" w:rsidR="00C13733" w:rsidRPr="00D9705E" w:rsidRDefault="00C13733" w:rsidP="00C13733">
      <w:r w:rsidRPr="00D9705E">
        <w:t>Személyes adatok köre</w:t>
      </w:r>
    </w:p>
    <w:p w14:paraId="49F9FA19" w14:textId="77777777" w:rsidR="00C13733" w:rsidRPr="00D9705E" w:rsidRDefault="00C13733" w:rsidP="00C13733">
      <w:r w:rsidRPr="00D9705E">
        <w:t>3.1. A kezelt adatok köre minden olyan adatra kiterjed, amelyet az Érintettek bármilyen formában az Adatkezelőknek megküldenek. Amennyiben a kezelt adataiban az adatkezelési időszak során bármilyen módosítás vagy változás történne, kérjük, haladéktalanul jelezze azt a meghatározott kapcsolattartó részére.</w:t>
      </w:r>
    </w:p>
    <w:p w14:paraId="15FC5F16" w14:textId="77777777" w:rsidR="00C13733" w:rsidRPr="00D9705E" w:rsidRDefault="00C13733" w:rsidP="00C13733">
      <w:r w:rsidRPr="00D9705E">
        <w:t>3.2. A kezelt személyes adatok minden esetben az Érintettektől vagy a gyermekek felett törvényes képviseletet ellátó személyektől származnak.</w:t>
      </w:r>
    </w:p>
    <w:p w14:paraId="0DD885D8" w14:textId="77777777" w:rsidR="00C13733" w:rsidRPr="00D9705E" w:rsidRDefault="00C13733" w:rsidP="00C13733">
      <w:r w:rsidRPr="00D9705E">
        <w:t>3.3. A kezelt személyes adatok pontos meghatározását az adatkezelés céljával, jogalapjával és az adatkezelés időtartamával összekötve a 4. részben mutatjuk be.</w:t>
      </w:r>
    </w:p>
    <w:p w14:paraId="46936172" w14:textId="77777777" w:rsidR="00C13733" w:rsidRPr="00D9705E" w:rsidRDefault="00C13733" w:rsidP="00C13733">
      <w:r w:rsidRPr="00D9705E">
        <w:t>4. rész </w:t>
      </w:r>
    </w:p>
    <w:p w14:paraId="1F0E322D" w14:textId="77777777" w:rsidR="00C13733" w:rsidRDefault="00C13733" w:rsidP="00C13733">
      <w:r w:rsidRPr="00D9705E">
        <w:t>4.1.Adatkezelő az Általános Adatvédelmi Rendelet 6. cikk (1) bekezdés a) pontja, azaz az érintett hozzájárulása és az Általános Adatvédelmi Rendelet 9. cikk (2) bekezdés a) pontja, azaz az Érintett kifejezett hozzájárulása alapján kezeli a Felhasználó által elektronikus kapcsolattartás keretében megadott személyes adatokat és különleges adatokat különösen</w:t>
      </w:r>
    </w:p>
    <w:p w14:paraId="500AA06C" w14:textId="77777777" w:rsidR="003529E4" w:rsidRPr="00D9705E" w:rsidRDefault="003529E4" w:rsidP="00C13733"/>
    <w:p w14:paraId="7EA7A111" w14:textId="77777777" w:rsidR="00C13733" w:rsidRPr="00D9705E" w:rsidRDefault="00C13733" w:rsidP="00C13733">
      <w:r w:rsidRPr="00D9705E">
        <w:lastRenderedPageBreak/>
        <w:t>4.2.1.</w:t>
      </w:r>
    </w:p>
    <w:p w14:paraId="7FDAF645" w14:textId="77777777" w:rsidR="00C13733" w:rsidRPr="00D9705E" w:rsidRDefault="00C13733" w:rsidP="00C13733">
      <w:pPr>
        <w:numPr>
          <w:ilvl w:val="0"/>
          <w:numId w:val="1"/>
        </w:numPr>
      </w:pPr>
      <w:r w:rsidRPr="00D9705E">
        <w:t>az érintett vezeték- és keresztnevét,</w:t>
      </w:r>
    </w:p>
    <w:p w14:paraId="0E26A0E4" w14:textId="77777777" w:rsidR="00C13733" w:rsidRPr="00D9705E" w:rsidRDefault="00C13733" w:rsidP="00C13733">
      <w:pPr>
        <w:numPr>
          <w:ilvl w:val="0"/>
          <w:numId w:val="1"/>
        </w:numPr>
      </w:pPr>
      <w:r w:rsidRPr="00D9705E">
        <w:t>az érintett e-mail címét és</w:t>
      </w:r>
    </w:p>
    <w:p w14:paraId="7AF70CFD" w14:textId="77777777" w:rsidR="00C13733" w:rsidRPr="00D9705E" w:rsidRDefault="00C13733" w:rsidP="00C13733">
      <w:pPr>
        <w:numPr>
          <w:ilvl w:val="0"/>
          <w:numId w:val="1"/>
        </w:numPr>
      </w:pPr>
      <w:r w:rsidRPr="00D9705E">
        <w:t>az érintett által az elektronikus kapcsolattartás során megadott bármilyen más személyes adatot vagy különleges adatot.</w:t>
      </w:r>
    </w:p>
    <w:p w14:paraId="72BA2EA8" w14:textId="77777777" w:rsidR="00C13733" w:rsidRPr="00D9705E" w:rsidRDefault="00C13733" w:rsidP="00C13733">
      <w:r w:rsidRPr="00D9705E">
        <w:t>4.2.2 Adatkezelő a 4.2.1. pontban meghatározott adatokat az érintettekkel való elektronikus kapcsolattartás céljából kezelik.</w:t>
      </w:r>
    </w:p>
    <w:p w14:paraId="6B9CE0D5" w14:textId="77777777" w:rsidR="00C13733" w:rsidRPr="00D9705E" w:rsidRDefault="00C13733" w:rsidP="00C13733">
      <w:r w:rsidRPr="00D9705E">
        <w:t xml:space="preserve">4.2.3. Adatkezelő a 4.4.1. pontban meghatározott személyes adatokat az üzenet elküldésétől számított fél évig </w:t>
      </w:r>
      <w:proofErr w:type="spellStart"/>
      <w:r w:rsidRPr="00D9705E">
        <w:t>megőrzik</w:t>
      </w:r>
      <w:proofErr w:type="spellEnd"/>
      <w:r w:rsidRPr="00D9705E">
        <w:t>. Ez nem befolyásolja azonos adatok más jogalapon és célból történő kezelését az Adatkezelési Tájékoztatóval összhangban.</w:t>
      </w:r>
    </w:p>
    <w:p w14:paraId="7C6A4AAE" w14:textId="77777777" w:rsidR="00C13733" w:rsidRPr="00D9705E" w:rsidRDefault="00C13733" w:rsidP="00C13733">
      <w:r w:rsidRPr="00D9705E">
        <w:t>4.2.4. Az érintett hozzájárulását bármikor visszavonhatja.</w:t>
      </w:r>
    </w:p>
    <w:p w14:paraId="14BFE66E" w14:textId="77777777" w:rsidR="00C13733" w:rsidRPr="00D9705E" w:rsidRDefault="00C13733" w:rsidP="00C13733">
      <w:r w:rsidRPr="00D9705E">
        <w:t>4.3.1. A Közös Adatkezelők az Általános Adatvédelmi Rendelet 9. cikk (2) bekezdés a) pontja, azaz az érintett szülő/gyám kifejezett hozzájárulása alapján kezelik a szolgáltatást igénybe vevő szülő, különösen az anya egyes különleges adatait, az alábbi kategóriákban</w:t>
      </w:r>
    </w:p>
    <w:p w14:paraId="20F7CF1F" w14:textId="77777777" w:rsidR="00C13733" w:rsidRPr="00D9705E" w:rsidRDefault="00C13733" w:rsidP="00C13733">
      <w:pPr>
        <w:numPr>
          <w:ilvl w:val="0"/>
          <w:numId w:val="2"/>
        </w:numPr>
      </w:pPr>
      <w:r w:rsidRPr="00D9705E">
        <w:t>a várandósság lefolyásával kapcsolatos egészségügyi adatokat, különösen</w:t>
      </w:r>
    </w:p>
    <w:p w14:paraId="5DD1A4D6" w14:textId="77777777" w:rsidR="00C13733" w:rsidRPr="00D9705E" w:rsidRDefault="00C13733" w:rsidP="00C13733">
      <w:pPr>
        <w:numPr>
          <w:ilvl w:val="1"/>
          <w:numId w:val="2"/>
        </w:numPr>
      </w:pPr>
      <w:r w:rsidRPr="00D9705E">
        <w:t>komplikáció a várandósság során,</w:t>
      </w:r>
    </w:p>
    <w:p w14:paraId="4EAD9802" w14:textId="77777777" w:rsidR="00C13733" w:rsidRPr="00D9705E" w:rsidRDefault="00C13733" w:rsidP="00C13733">
      <w:pPr>
        <w:numPr>
          <w:ilvl w:val="1"/>
          <w:numId w:val="2"/>
        </w:numPr>
      </w:pPr>
      <w:r w:rsidRPr="00D9705E">
        <w:t>betegség a várandósság során,</w:t>
      </w:r>
    </w:p>
    <w:p w14:paraId="74AD5EA3" w14:textId="77777777" w:rsidR="00C13733" w:rsidRPr="00D9705E" w:rsidRDefault="00C13733" w:rsidP="00C13733">
      <w:pPr>
        <w:numPr>
          <w:ilvl w:val="1"/>
          <w:numId w:val="2"/>
        </w:numPr>
      </w:pPr>
      <w:r w:rsidRPr="00D9705E">
        <w:t>vérzés a várandósság során és</w:t>
      </w:r>
    </w:p>
    <w:p w14:paraId="3A149238" w14:textId="77777777" w:rsidR="00C13733" w:rsidRPr="00D9705E" w:rsidRDefault="00C13733" w:rsidP="00C13733">
      <w:pPr>
        <w:numPr>
          <w:ilvl w:val="1"/>
          <w:numId w:val="2"/>
        </w:numPr>
      </w:pPr>
      <w:r w:rsidRPr="00D9705E">
        <w:t>gyógyszeres kezelés a várandósság során.</w:t>
      </w:r>
    </w:p>
    <w:p w14:paraId="423A43B0" w14:textId="77777777" w:rsidR="00C13733" w:rsidRPr="00D9705E" w:rsidRDefault="00C13733" w:rsidP="00C13733">
      <w:pPr>
        <w:numPr>
          <w:ilvl w:val="0"/>
          <w:numId w:val="2"/>
        </w:numPr>
      </w:pPr>
      <w:r w:rsidRPr="00D9705E">
        <w:t>a szüléssel kapcsolatos egészségügyi adatokat, különösen</w:t>
      </w:r>
    </w:p>
    <w:p w14:paraId="50438C81" w14:textId="77777777" w:rsidR="00C13733" w:rsidRPr="00D9705E" w:rsidRDefault="00C13733" w:rsidP="00C13733">
      <w:pPr>
        <w:numPr>
          <w:ilvl w:val="1"/>
          <w:numId w:val="2"/>
        </w:numPr>
      </w:pPr>
      <w:r w:rsidRPr="00D9705E">
        <w:t> a születés ideje a kiírthoz képest,</w:t>
      </w:r>
    </w:p>
    <w:p w14:paraId="4A721B56" w14:textId="77777777" w:rsidR="00C13733" w:rsidRPr="00D9705E" w:rsidRDefault="00C13733" w:rsidP="00C13733">
      <w:pPr>
        <w:numPr>
          <w:ilvl w:val="1"/>
          <w:numId w:val="2"/>
        </w:numPr>
      </w:pPr>
      <w:r w:rsidRPr="00D9705E">
        <w:t>fájások hossza,</w:t>
      </w:r>
    </w:p>
    <w:p w14:paraId="168F905B" w14:textId="77777777" w:rsidR="00C13733" w:rsidRPr="00D9705E" w:rsidRDefault="00C13733" w:rsidP="00C13733">
      <w:pPr>
        <w:numPr>
          <w:ilvl w:val="1"/>
          <w:numId w:val="2"/>
        </w:numPr>
      </w:pPr>
      <w:r w:rsidRPr="00D9705E">
        <w:t>fájások súlyossága,</w:t>
      </w:r>
    </w:p>
    <w:p w14:paraId="1CA1ABEF" w14:textId="77777777" w:rsidR="00C13733" w:rsidRPr="00D9705E" w:rsidRDefault="00C13733" w:rsidP="00C13733">
      <w:pPr>
        <w:numPr>
          <w:ilvl w:val="1"/>
          <w:numId w:val="2"/>
        </w:numPr>
      </w:pPr>
      <w:r w:rsidRPr="00D9705E">
        <w:t>használt anesztézia,</w:t>
      </w:r>
    </w:p>
    <w:p w14:paraId="014D9E22" w14:textId="77777777" w:rsidR="00C13733" w:rsidRPr="00D9705E" w:rsidRDefault="00C13733" w:rsidP="00C13733">
      <w:pPr>
        <w:numPr>
          <w:ilvl w:val="1"/>
          <w:numId w:val="2"/>
        </w:numPr>
      </w:pPr>
      <w:r w:rsidRPr="00D9705E">
        <w:t>születési súly és hossz,</w:t>
      </w:r>
    </w:p>
    <w:p w14:paraId="19B83B92" w14:textId="77777777" w:rsidR="00C13733" w:rsidRPr="00D9705E" w:rsidRDefault="00C13733" w:rsidP="00C13733">
      <w:pPr>
        <w:numPr>
          <w:ilvl w:val="1"/>
          <w:numId w:val="2"/>
        </w:numPr>
      </w:pPr>
      <w:proofErr w:type="spellStart"/>
      <w:r w:rsidRPr="00D9705E">
        <w:t>Apgar</w:t>
      </w:r>
      <w:proofErr w:type="spellEnd"/>
      <w:r w:rsidRPr="00D9705E">
        <w:t xml:space="preserve"> érték,</w:t>
      </w:r>
    </w:p>
    <w:p w14:paraId="4BD212E0" w14:textId="77777777" w:rsidR="00C13733" w:rsidRPr="00D9705E" w:rsidRDefault="00C13733" w:rsidP="00C13733">
      <w:pPr>
        <w:numPr>
          <w:ilvl w:val="1"/>
          <w:numId w:val="2"/>
        </w:numPr>
      </w:pPr>
      <w:r w:rsidRPr="00D9705E">
        <w:t>komplikációk a szülés során és</w:t>
      </w:r>
    </w:p>
    <w:p w14:paraId="552B019D" w14:textId="77777777" w:rsidR="00C13733" w:rsidRPr="00D9705E" w:rsidRDefault="00C13733" w:rsidP="00C13733">
      <w:pPr>
        <w:numPr>
          <w:ilvl w:val="1"/>
          <w:numId w:val="2"/>
        </w:numPr>
      </w:pPr>
      <w:r w:rsidRPr="00D9705E">
        <w:t>szülés módja (normál vagy császármetszés) és</w:t>
      </w:r>
    </w:p>
    <w:p w14:paraId="6DE9CB49" w14:textId="77777777" w:rsidR="00C13733" w:rsidRPr="00D9705E" w:rsidRDefault="00C13733" w:rsidP="00C13733">
      <w:pPr>
        <w:numPr>
          <w:ilvl w:val="0"/>
          <w:numId w:val="2"/>
        </w:numPr>
      </w:pPr>
      <w:r w:rsidRPr="00D9705E">
        <w:lastRenderedPageBreak/>
        <w:t>a szülő családjával kapcsolatos egyes releváns szenzitív adatokat különösen, hogy a családban volt-e írás-olvasás vagy egyéb tanulási problémával küzdő személy vagy volt-e balkezes a családban.</w:t>
      </w:r>
    </w:p>
    <w:p w14:paraId="3D2894E6" w14:textId="77777777" w:rsidR="00C13733" w:rsidRPr="00D9705E" w:rsidRDefault="00C13733" w:rsidP="00C13733">
      <w:r w:rsidRPr="00D9705E">
        <w:t>A Közös Adatkezelők kérik a szülőket, hogy kizárólag saját magukra vonatkozó személyes adatot adjanak meg.</w:t>
      </w:r>
    </w:p>
    <w:p w14:paraId="58E50C40" w14:textId="77777777" w:rsidR="00C13733" w:rsidRPr="00D9705E" w:rsidRDefault="00C13733" w:rsidP="00C13733">
      <w:r w:rsidRPr="00D9705E">
        <w:t>4.3.2. A Közös Adatkezelők az Általános Adatvédelmi Rendelet 9. cikk (2) bekezdés a) pontja, azaz az érintett szülő/gyám kifejezett hozzájárulása alapján kezelik a szolgáltatást igénybe vevő gyermek egyes különleges adatait, különösen</w:t>
      </w:r>
    </w:p>
    <w:p w14:paraId="6613E524" w14:textId="77777777" w:rsidR="00C13733" w:rsidRPr="00D9705E" w:rsidRDefault="00C13733" w:rsidP="00C13733">
      <w:pPr>
        <w:numPr>
          <w:ilvl w:val="0"/>
          <w:numId w:val="3"/>
        </w:numPr>
      </w:pPr>
      <w:r w:rsidRPr="00D9705E">
        <w:t>a gyermek születésével kapcsolatos egyes egészségügyi adatai, különösen</w:t>
      </w:r>
    </w:p>
    <w:p w14:paraId="244A7384" w14:textId="77777777" w:rsidR="00C13733" w:rsidRPr="00D9705E" w:rsidRDefault="00C13733" w:rsidP="00C13733">
      <w:pPr>
        <w:numPr>
          <w:ilvl w:val="1"/>
          <w:numId w:val="3"/>
        </w:numPr>
      </w:pPr>
      <w:r w:rsidRPr="00D9705E">
        <w:t>születés körüli sárgaság és</w:t>
      </w:r>
    </w:p>
    <w:p w14:paraId="573E55D6" w14:textId="77777777" w:rsidR="00C13733" w:rsidRPr="00D9705E" w:rsidRDefault="00C13733" w:rsidP="00C13733">
      <w:pPr>
        <w:numPr>
          <w:ilvl w:val="1"/>
          <w:numId w:val="3"/>
        </w:numPr>
      </w:pPr>
      <w:r w:rsidRPr="00D9705E">
        <w:t>születés utáni kezelés</w:t>
      </w:r>
    </w:p>
    <w:p w14:paraId="0D6FC624" w14:textId="77777777" w:rsidR="00C13733" w:rsidRPr="00D9705E" w:rsidRDefault="00C13733" w:rsidP="00C13733">
      <w:pPr>
        <w:numPr>
          <w:ilvl w:val="0"/>
          <w:numId w:val="3"/>
        </w:numPr>
      </w:pPr>
      <w:r w:rsidRPr="00D9705E">
        <w:t>a gyermek mozgásfejlődésével kapcsolatos egyes szenzitív adatokat különösen, hogy hány hónapos időben kezdődött és mennyi ideig tartott, szabályos volt-e a gyermek</w:t>
      </w:r>
    </w:p>
    <w:p w14:paraId="14110CED" w14:textId="77777777" w:rsidR="00C13733" w:rsidRPr="00D9705E" w:rsidRDefault="00C13733" w:rsidP="00C13733">
      <w:pPr>
        <w:numPr>
          <w:ilvl w:val="1"/>
          <w:numId w:val="3"/>
        </w:numPr>
      </w:pPr>
      <w:r w:rsidRPr="00D9705E">
        <w:t>fejemelése,</w:t>
      </w:r>
    </w:p>
    <w:p w14:paraId="6D299C43" w14:textId="77777777" w:rsidR="00C13733" w:rsidRPr="00D9705E" w:rsidRDefault="00C13733" w:rsidP="00C13733">
      <w:pPr>
        <w:numPr>
          <w:ilvl w:val="1"/>
          <w:numId w:val="3"/>
        </w:numPr>
      </w:pPr>
      <w:r w:rsidRPr="00D9705E">
        <w:t>fordulásai</w:t>
      </w:r>
    </w:p>
    <w:p w14:paraId="705CB112" w14:textId="77777777" w:rsidR="00C13733" w:rsidRPr="00D9705E" w:rsidRDefault="00C13733" w:rsidP="00C13733">
      <w:pPr>
        <w:numPr>
          <w:ilvl w:val="1"/>
          <w:numId w:val="3"/>
        </w:numPr>
      </w:pPr>
      <w:r w:rsidRPr="00D9705E">
        <w:t>kúszása</w:t>
      </w:r>
    </w:p>
    <w:p w14:paraId="2F01EDC3" w14:textId="77777777" w:rsidR="00C13733" w:rsidRPr="00D9705E" w:rsidRDefault="00C13733" w:rsidP="00C13733">
      <w:pPr>
        <w:numPr>
          <w:ilvl w:val="1"/>
          <w:numId w:val="3"/>
        </w:numPr>
      </w:pPr>
      <w:r w:rsidRPr="00D9705E">
        <w:t>mászása,</w:t>
      </w:r>
    </w:p>
    <w:p w14:paraId="780B0CCE" w14:textId="77777777" w:rsidR="00C13733" w:rsidRPr="00D9705E" w:rsidRDefault="00C13733" w:rsidP="00C13733">
      <w:pPr>
        <w:numPr>
          <w:ilvl w:val="1"/>
          <w:numId w:val="3"/>
        </w:numPr>
      </w:pPr>
      <w:r w:rsidRPr="00D9705E">
        <w:t>felülése,</w:t>
      </w:r>
    </w:p>
    <w:p w14:paraId="5AF7392A" w14:textId="77777777" w:rsidR="00C13733" w:rsidRPr="00D9705E" w:rsidRDefault="00C13733" w:rsidP="00C13733">
      <w:pPr>
        <w:numPr>
          <w:ilvl w:val="1"/>
          <w:numId w:val="3"/>
        </w:numPr>
      </w:pPr>
      <w:r w:rsidRPr="00D9705E">
        <w:t>felállása,</w:t>
      </w:r>
    </w:p>
    <w:p w14:paraId="5958E3B0" w14:textId="77777777" w:rsidR="00C13733" w:rsidRPr="00D9705E" w:rsidRDefault="00C13733" w:rsidP="00C13733">
      <w:pPr>
        <w:numPr>
          <w:ilvl w:val="1"/>
          <w:numId w:val="3"/>
        </w:numPr>
      </w:pPr>
      <w:r w:rsidRPr="00D9705E">
        <w:t>önálló járásának ideje, e tekintetben különösen, hogy mennyire volt biztos a járása és</w:t>
      </w:r>
    </w:p>
    <w:p w14:paraId="4223B233" w14:textId="77777777" w:rsidR="00C13733" w:rsidRPr="00D9705E" w:rsidRDefault="00C13733" w:rsidP="00C13733">
      <w:pPr>
        <w:numPr>
          <w:ilvl w:val="1"/>
          <w:numId w:val="3"/>
        </w:numPr>
      </w:pPr>
      <w:r w:rsidRPr="00D9705E">
        <w:t>egyéb a gyermek mozgásával kapcsolatos szenzitív adat, különösen, hogy miben ügyes, ügyetlen, túlmozgékony-e, lassú-e stb.</w:t>
      </w:r>
    </w:p>
    <w:p w14:paraId="6E783181" w14:textId="77777777" w:rsidR="00C13733" w:rsidRPr="00D9705E" w:rsidRDefault="00C13733" w:rsidP="00C13733">
      <w:pPr>
        <w:numPr>
          <w:ilvl w:val="0"/>
          <w:numId w:val="3"/>
        </w:numPr>
      </w:pPr>
      <w:r w:rsidRPr="00D9705E">
        <w:t>a gyermek beszédfejlődésével kapcsolatos egyes szenzitív adatokat különösen, hogy a gyermek mikor kezdett el gügyögni, gagyogni, illetve mik voltak az első szótagjai, szavai és mondatai, valamint, hogy mikor kezdett el folyamatosan beszélni, itt mennyire volt tiszta a beszéde, illetve, hogy kapott-e logopédiai kezelést és ha igen, akkor ez mennyi ideig tartott, és</w:t>
      </w:r>
    </w:p>
    <w:p w14:paraId="1410200C" w14:textId="77777777" w:rsidR="00C13733" w:rsidRPr="00D9705E" w:rsidRDefault="00C13733" w:rsidP="00C13733">
      <w:pPr>
        <w:numPr>
          <w:ilvl w:val="0"/>
          <w:numId w:val="3"/>
        </w:numPr>
      </w:pPr>
      <w:r w:rsidRPr="00D9705E">
        <w:t>a gyermek kór- és kezelés-történetére vonatkozó egyes egészségügyi adatokat, különösen, hogy</w:t>
      </w:r>
    </w:p>
    <w:p w14:paraId="49AA1B57" w14:textId="77777777" w:rsidR="00C13733" w:rsidRPr="00D9705E" w:rsidRDefault="00C13733" w:rsidP="00C13733">
      <w:pPr>
        <w:numPr>
          <w:ilvl w:val="1"/>
          <w:numId w:val="3"/>
        </w:numPr>
      </w:pPr>
      <w:r w:rsidRPr="00D9705E">
        <w:t>van-e gyermeknek allergiája,</w:t>
      </w:r>
    </w:p>
    <w:p w14:paraId="1DE7AE2D" w14:textId="77777777" w:rsidR="00C13733" w:rsidRPr="00D9705E" w:rsidRDefault="00C13733" w:rsidP="00C13733">
      <w:pPr>
        <w:numPr>
          <w:ilvl w:val="1"/>
          <w:numId w:val="3"/>
        </w:numPr>
      </w:pPr>
      <w:r w:rsidRPr="00D9705E">
        <w:lastRenderedPageBreak/>
        <w:t>milyen gyakran volt hurutos, felső légúti betegsége, fülgyulladása,</w:t>
      </w:r>
    </w:p>
    <w:p w14:paraId="5C11B875" w14:textId="77777777" w:rsidR="00C13733" w:rsidRPr="00D9705E" w:rsidRDefault="00C13733" w:rsidP="00C13733">
      <w:pPr>
        <w:numPr>
          <w:ilvl w:val="1"/>
          <w:numId w:val="3"/>
        </w:numPr>
      </w:pPr>
      <w:r w:rsidRPr="00D9705E">
        <w:t>könnyen felfigyel-e hangokra vagy éppen zavarják-e bizonyos hangok,</w:t>
      </w:r>
    </w:p>
    <w:p w14:paraId="2EDE3E9D" w14:textId="77777777" w:rsidR="00C13733" w:rsidRPr="00D9705E" w:rsidRDefault="00C13733" w:rsidP="00C13733">
      <w:pPr>
        <w:numPr>
          <w:ilvl w:val="1"/>
          <w:numId w:val="3"/>
        </w:numPr>
      </w:pPr>
      <w:r w:rsidRPr="00D9705E">
        <w:t>milyen betegségeken esett át,</w:t>
      </w:r>
    </w:p>
    <w:p w14:paraId="1F14EC45" w14:textId="77777777" w:rsidR="00C13733" w:rsidRPr="00D9705E" w:rsidRDefault="00C13733" w:rsidP="00C13733">
      <w:pPr>
        <w:numPr>
          <w:ilvl w:val="1"/>
          <w:numId w:val="3"/>
        </w:numPr>
      </w:pPr>
      <w:r w:rsidRPr="00D9705E">
        <w:t>átesett-e műtéten, ha igen milyenen,</w:t>
      </w:r>
    </w:p>
    <w:p w14:paraId="00B8E7BD" w14:textId="77777777" w:rsidR="00C13733" w:rsidRPr="00D9705E" w:rsidRDefault="00C13733" w:rsidP="00C13733">
      <w:pPr>
        <w:numPr>
          <w:ilvl w:val="1"/>
          <w:numId w:val="3"/>
        </w:numPr>
      </w:pPr>
      <w:r w:rsidRPr="00D9705E">
        <w:t>felmerült-e csípőficam vagy annak gyanúja,</w:t>
      </w:r>
    </w:p>
    <w:p w14:paraId="509EFAE0" w14:textId="77777777" w:rsidR="00C13733" w:rsidRPr="00D9705E" w:rsidRDefault="00C13733" w:rsidP="00C13733">
      <w:pPr>
        <w:numPr>
          <w:ilvl w:val="1"/>
          <w:numId w:val="3"/>
        </w:numPr>
      </w:pPr>
      <w:r w:rsidRPr="00D9705E">
        <w:t>kezelte-e pszichológus,</w:t>
      </w:r>
    </w:p>
    <w:p w14:paraId="7E0B4C92" w14:textId="77777777" w:rsidR="00C13733" w:rsidRPr="00D9705E" w:rsidRDefault="00C13733" w:rsidP="00C13733">
      <w:pPr>
        <w:numPr>
          <w:ilvl w:val="1"/>
          <w:numId w:val="3"/>
        </w:numPr>
      </w:pPr>
      <w:r w:rsidRPr="00D9705E">
        <w:t>részt vett-e a gyermek különböző felmérésekben, ezek milyen eredménnyel jártak,</w:t>
      </w:r>
    </w:p>
    <w:p w14:paraId="1285899C" w14:textId="77777777" w:rsidR="00C13733" w:rsidRPr="00D9705E" w:rsidRDefault="00C13733" w:rsidP="00C13733">
      <w:pPr>
        <w:numPr>
          <w:ilvl w:val="1"/>
          <w:numId w:val="3"/>
        </w:numPr>
      </w:pPr>
      <w:r w:rsidRPr="00D9705E">
        <w:t>részt vett-e különböző fejlesztéseken,</w:t>
      </w:r>
    </w:p>
    <w:p w14:paraId="27FCCFDC" w14:textId="77777777" w:rsidR="00C13733" w:rsidRPr="00D9705E" w:rsidRDefault="00C13733" w:rsidP="00C13733">
      <w:pPr>
        <w:numPr>
          <w:ilvl w:val="1"/>
          <w:numId w:val="3"/>
        </w:numPr>
      </w:pPr>
      <w:r w:rsidRPr="00D9705E">
        <w:t>hallásvizsgálaton, szemészeti vizsgálaton átesett-e a gyermek, és</w:t>
      </w:r>
    </w:p>
    <w:p w14:paraId="28BEE884" w14:textId="77777777" w:rsidR="00C13733" w:rsidRPr="00D9705E" w:rsidRDefault="00C13733" w:rsidP="00C13733">
      <w:pPr>
        <w:numPr>
          <w:ilvl w:val="0"/>
          <w:numId w:val="3"/>
        </w:numPr>
      </w:pPr>
      <w:r w:rsidRPr="00D9705E">
        <w:t>egyéb, a gyermek fejlődésével kapcsolatos szenzitív adatok, különösen, hogy</w:t>
      </w:r>
    </w:p>
    <w:p w14:paraId="3EEACF45" w14:textId="77777777" w:rsidR="00C13733" w:rsidRPr="00D9705E" w:rsidRDefault="00C13733" w:rsidP="00C13733">
      <w:pPr>
        <w:numPr>
          <w:ilvl w:val="1"/>
          <w:numId w:val="3"/>
        </w:numPr>
      </w:pPr>
      <w:r w:rsidRPr="00D9705E">
        <w:t>a gyermek szopóreflexei működtek-e</w:t>
      </w:r>
    </w:p>
    <w:p w14:paraId="511E5033" w14:textId="77777777" w:rsidR="00C13733" w:rsidRPr="00D9705E" w:rsidRDefault="00C13733" w:rsidP="00C13733">
      <w:pPr>
        <w:numPr>
          <w:ilvl w:val="1"/>
          <w:numId w:val="3"/>
        </w:numPr>
      </w:pPr>
      <w:r w:rsidRPr="00D9705E">
        <w:t>mikor vált szobatisztává a gyermek,</w:t>
      </w:r>
    </w:p>
    <w:p w14:paraId="12F78EF8" w14:textId="77777777" w:rsidR="00C13733" w:rsidRPr="00D9705E" w:rsidRDefault="00C13733" w:rsidP="00C13733">
      <w:pPr>
        <w:numPr>
          <w:ilvl w:val="1"/>
          <w:numId w:val="3"/>
        </w:numPr>
      </w:pPr>
      <w:r w:rsidRPr="00D9705E">
        <w:t>milyen a gyermek közösségbe való beilleszkedése, különös tekintettel a bölcsődére, óvodára, iskolára, valamint a felnőttekkel való viszonyára és</w:t>
      </w:r>
    </w:p>
    <w:p w14:paraId="7EA409CD" w14:textId="225BEB24" w:rsidR="00C13733" w:rsidRPr="003529E4" w:rsidRDefault="00C13733" w:rsidP="00C13733">
      <w:pPr>
        <w:numPr>
          <w:ilvl w:val="1"/>
          <w:numId w:val="3"/>
        </w:numPr>
      </w:pPr>
      <w:r w:rsidRPr="00D9705E">
        <w:t>a gyermek jobb vagy balkezes.</w:t>
      </w:r>
      <w:r w:rsidRPr="003529E4">
        <w:rPr>
          <w:color w:val="FF0000"/>
        </w:rPr>
        <w:br/>
        <w:t> </w:t>
      </w:r>
    </w:p>
    <w:p w14:paraId="367E1665" w14:textId="3B587C0D" w:rsidR="00C13733" w:rsidRPr="003529E4" w:rsidRDefault="00C13733" w:rsidP="00C13733">
      <w:r w:rsidRPr="00346D04">
        <w:t>4.3.1.-4.3.2. pontokban kezelt adatokból kivonatot készít. A kivonat készítésének célja, hogy csökkenthető legyen a kezelt személyes adatok köre azokra az adatokra, amelyek feltétlenül szükségesek a gyermekre szabott fejlesztési szolgáltatás kidolgozásához.</w:t>
      </w:r>
    </w:p>
    <w:p w14:paraId="1E2DE15B" w14:textId="77777777" w:rsidR="00C13733" w:rsidRPr="00346D04" w:rsidRDefault="00C13733" w:rsidP="00C13733">
      <w:pPr>
        <w:rPr>
          <w:color w:val="000000" w:themeColor="text1"/>
        </w:rPr>
      </w:pPr>
      <w:r w:rsidRPr="00346D04">
        <w:rPr>
          <w:color w:val="000000" w:themeColor="text1"/>
        </w:rPr>
        <w:t>4.4. Az érintett személy hozzájárulása, feltételek</w:t>
      </w:r>
    </w:p>
    <w:p w14:paraId="612B3088" w14:textId="77777777" w:rsidR="00C13733" w:rsidRPr="00346D04" w:rsidRDefault="00C13733" w:rsidP="00C13733">
      <w:pPr>
        <w:rPr>
          <w:color w:val="000000" w:themeColor="text1"/>
        </w:rPr>
      </w:pPr>
      <w:r w:rsidRPr="00346D04">
        <w:rPr>
          <w:color w:val="000000" w:themeColor="text1"/>
        </w:rPr>
        <w:t>A hozzájáruláson alapuló adatkezelésre csak akkor kerülhet sor, ha az érintett személy egyértelmű megerősítő cselekedettel, például írásbeli - ideértve az elektronikus úton tett - vagy szóbeli nyilatkozattal önkéntes, konkrét, tájékoztatáson alapuló és egyértelmű hozzájárulását adja az adatok kezeléséhez. </w:t>
      </w:r>
    </w:p>
    <w:p w14:paraId="50F1AE64" w14:textId="77777777" w:rsidR="00C13733" w:rsidRPr="00346D04" w:rsidRDefault="00C13733" w:rsidP="00C13733">
      <w:pPr>
        <w:rPr>
          <w:color w:val="000000" w:themeColor="text1"/>
        </w:rPr>
      </w:pPr>
      <w:r w:rsidRPr="00346D04">
        <w:rPr>
          <w:color w:val="000000" w:themeColor="text1"/>
        </w:rPr>
        <w:t xml:space="preserve">Amennyiben az adatkezelés hozzájáruláson alapul, az adatkezelőnek képesnek kell lennie annak igazolására, hogy az érintett személyes adatainak kezeléséhez hozzájárult. Ha az érintett a hozzájárulását olyan írásbeli nyilatkozat keretében adja meg, amely más ügyekre is vonatkozik, a hozzájárulás iránti kérelmet ezektől a más ügyektől egyértelműen megkülönböztethető módon kell közölni. Az érintett jogosult arra, hogy hozzájárulását bármikor visszavonja. A hozzájárulás visszavonása nem érinti a hozzájáruláson alapuló, a visszavonás előtti adatkezelés jogszerűségét. A hozzájárulás </w:t>
      </w:r>
      <w:r w:rsidRPr="00346D04">
        <w:rPr>
          <w:color w:val="000000" w:themeColor="text1"/>
        </w:rPr>
        <w:lastRenderedPageBreak/>
        <w:t>megadása előtt az érintettet erről tájékoztatni kell. A hozzájárulás visszavonását ugyanolyan egyszerű módon kell lehetővé tenni, mint annak megadását.</w:t>
      </w:r>
    </w:p>
    <w:p w14:paraId="62BC1C20" w14:textId="77777777" w:rsidR="00C13733" w:rsidRPr="00346D04" w:rsidRDefault="00C13733" w:rsidP="00C13733">
      <w:r w:rsidRPr="00346D04">
        <w:t>4.5. A gyermek hozzájárulására vonatkozó feltételek az információs társadalommal összefüggő szolgáltatások vonatkozásában:</w:t>
      </w:r>
    </w:p>
    <w:p w14:paraId="658FE3BF" w14:textId="77777777" w:rsidR="00C13733" w:rsidRPr="00346D04" w:rsidRDefault="00C13733" w:rsidP="00C13733">
      <w:r w:rsidRPr="00346D04">
        <w:t>Ha a 6. cikk (1) bekezdésének a) pontja alkalmazandó, a közvetlenül gyermekeknek kínált, információs társadalommal összefüggő szolgáltatások vonatkozásában végzett személyes adatok kezelése akkor jogszerű, ha a gyermek a 16. életévét betöltötte. A 16. életévét be nem töltött gyermek esetén, a gyermekek személyes adatainak kezelése csak akkor és olyan mértékben jogszerű, ha a hozzájárulást a gyermek feletti szülői felügyeletet gyakorló adta meg, illetve engedélyezte.</w:t>
      </w:r>
    </w:p>
    <w:p w14:paraId="5C20F458" w14:textId="77777777" w:rsidR="00C13733" w:rsidRPr="00346D04" w:rsidRDefault="00C13733" w:rsidP="00C13733">
      <w:r w:rsidRPr="00346D04">
        <w:t>Az adatkezelő – figyelembe véve az elérhető technológiát – észszerű erőfeszítéseket tesz, hogy ilyen esetekben ellenőrizze, hogy a hozzájárulást a gyermek feletti szülői felügyeleti jog gyakorlója adta meg, illetve engedélyezte.</w:t>
      </w:r>
    </w:p>
    <w:p w14:paraId="156BB055" w14:textId="77777777" w:rsidR="000E7B85" w:rsidRDefault="000E7B85" w:rsidP="00B26771"/>
    <w:p w14:paraId="03CF5AF2" w14:textId="446FF08A" w:rsidR="00B26771" w:rsidRPr="00B26771" w:rsidRDefault="00B26771" w:rsidP="00B26771">
      <w:r w:rsidRPr="00B26771">
        <w:t xml:space="preserve">IV. AZ ADATKEZELÉS BIZTONSÁGA </w:t>
      </w:r>
    </w:p>
    <w:p w14:paraId="44E0ABF0" w14:textId="77777777" w:rsidR="00B26771" w:rsidRPr="00B26771" w:rsidRDefault="00B26771" w:rsidP="00B26771">
      <w:r w:rsidRPr="00B26771">
        <w:t xml:space="preserve">Adatkezelő a kockázat mértékének megfelelő technikai és szervezési intézkedések alkalmazásával biztosítja az érintettek adatainak biztonságát, az adatok jogosulatlan vagy jogellenes kezelésével, véletlen elvesztésével, megsemmisítésével vagy károsodásával szembeni védelmet, ideértve a személyes adatok kezelésére használt informatikai rendszerek és eszközök bizalmas jellegének biztosítását, integritást, rendelkezésre állását és ellenálló képességét. Ennek érdekében az adatkezelő informatikai eszközöket, így különösen tűzfalakat, titkosítást, fizikai védelmi eszközöket használ rendszereiben, továbbá fizikai védelemmel látja el mindazon helyszíneket, ahol az adatok hozzáférhetők. Az Adatkezelő az adatok biztonságát szolgáló intézkedések meghatározásakor és alkalmazásakor tekintetbe veszi a technika mindenkori fejlettségét. Több lehetséges adatkezelési megoldás közül azt választja, amely a személyes adatok magasabb szintű védelmét biztosítja, kivéve, ha az aránytalan nehézséget jelentene az Adatkezelőnek. </w:t>
      </w:r>
    </w:p>
    <w:p w14:paraId="7A30EE9A" w14:textId="77777777" w:rsidR="00B26771" w:rsidRPr="00B26771" w:rsidRDefault="00B26771" w:rsidP="00B26771">
      <w:r w:rsidRPr="00B26771">
        <w:rPr>
          <w:i/>
          <w:iCs/>
        </w:rPr>
        <w:t xml:space="preserve">Adatvédelmi incidens </w:t>
      </w:r>
    </w:p>
    <w:p w14:paraId="423E70AC" w14:textId="77777777" w:rsidR="00B26771" w:rsidRPr="00B26771" w:rsidRDefault="00B26771" w:rsidP="00B26771">
      <w:r w:rsidRPr="00B26771">
        <w:t xml:space="preserve">Az adatvédelmi incidens a biztonság olyan sérülése, amely a továbbított, tárolt vagy más módon kezelt személyes adatok véletlen vagy jogellenes megsemmisítését, elvesztését, megváltoztatását, jogosulatlan közlését vagy az azokhoz való jogosulatlan hozzáférést eredményezi. Az adatvédelmi incidens megfelelő és kellő idejű intézkedés hiányában fizikai, vagyoni vagy nem vagyoni károkat okozhat a természetes személyeknek, többek között a személyes adataik feletti rendelkezés elvesztését vagy a jogaik korlátozását, a hátrányos megkülönböztetést, a személyazonosság-lopást vagy a személyazonossággal való visszaélést. A személyes adat jogellenes kezelése vagy feldolgozása esetén </w:t>
      </w:r>
      <w:r w:rsidRPr="00B26771">
        <w:lastRenderedPageBreak/>
        <w:t xml:space="preserve">bejelentési kötelezettség keletkezik a felügyelő hatóság felé. Az adatkezelőnek indokolatlan késedelem nélkül – ha lehetséges, legkésőbb 72 órával azután, hogy az adatvédelmi incidens a tudomására jutott, – meg kell tenni a bejelentést a felügyeleti hatóságnak, kivéve akkor, ha az adatvédelmi incidens valószínűsíthetően nem jár kockázattal a természetes személy jogait tekintve. </w:t>
      </w:r>
    </w:p>
    <w:p w14:paraId="70755185" w14:textId="77777777" w:rsidR="00B26771" w:rsidRPr="00B26771" w:rsidRDefault="00B26771" w:rsidP="00B26771">
      <w:r w:rsidRPr="00B26771">
        <w:rPr>
          <w:i/>
          <w:iCs/>
        </w:rPr>
        <w:t xml:space="preserve">Adattovábbítás </w:t>
      </w:r>
    </w:p>
    <w:p w14:paraId="7E3431FB" w14:textId="5FC54FC1" w:rsidR="00B26771" w:rsidRDefault="00B26771" w:rsidP="00B26771">
      <w:r w:rsidRPr="00B26771">
        <w:t>Az egyes adatkezelések ismertetésénél az Adatkezelő szükség esetén felsorolja az adattovábbítások címzettjeit, illetve azok kategóriáit. Az Adatkezelő jogosult és kötelesek minden olyan rendelkezésére álló és általa szabályszerűen tárolt személyes adatot az illetékes hatóságoknak továbbítani, amely továbbítására jogszabály vagy jogerős hatósági kötelezés kötelezi. Ilyen adattovábbítás, valamint az ebből származó következmények miatt az Adatkezelő nem tehető felelőssé. Harmadik országban (értsd nem EGT tagállamban) székhellyel rendelkező adatkezelő részére az Adatkezelő nem továbbít személyes adatot.</w:t>
      </w:r>
    </w:p>
    <w:p w14:paraId="3E013AF9" w14:textId="77777777" w:rsidR="000E7B85" w:rsidRDefault="000E7B85" w:rsidP="00B26771"/>
    <w:p w14:paraId="3E72F8ED" w14:textId="6184C833" w:rsidR="00B26771" w:rsidRPr="00B26771" w:rsidRDefault="00B26771" w:rsidP="00B26771">
      <w:r w:rsidRPr="00B26771">
        <w:t xml:space="preserve">V. AZ ÉRINTETTEK JOGAI, JOGORVOSLATI LEHETŐSÉGEK </w:t>
      </w:r>
    </w:p>
    <w:p w14:paraId="5BC47ACE" w14:textId="77777777" w:rsidR="00B26771" w:rsidRPr="00B26771" w:rsidRDefault="00B26771" w:rsidP="00B26771">
      <w:r w:rsidRPr="00B26771">
        <w:t xml:space="preserve">Az érintett a jelen tájékoztatóban és a jogszabályokban számára biztosított jogok gyakorlását a jelen tájékoztatóban feltüntetett, az Adatkezelőhöz tartozó elérhetőségek bármelyikén gyakorolhatja. </w:t>
      </w:r>
    </w:p>
    <w:p w14:paraId="1BA82175" w14:textId="77777777" w:rsidR="00B26771" w:rsidRPr="008C5E00" w:rsidRDefault="00B26771" w:rsidP="00B26771">
      <w:r w:rsidRPr="008C5E00">
        <w:t xml:space="preserve">Az érintett jogai </w:t>
      </w:r>
    </w:p>
    <w:p w14:paraId="1C183935" w14:textId="77777777" w:rsidR="00B26771" w:rsidRPr="00B26771" w:rsidRDefault="00B26771" w:rsidP="00B26771">
      <w:r w:rsidRPr="00B26771">
        <w:rPr>
          <w:i/>
          <w:iCs/>
        </w:rPr>
        <w:t xml:space="preserve">1. A tájékoztatás kéréshez való jog (hozzáférés joga) </w:t>
      </w:r>
    </w:p>
    <w:p w14:paraId="43EEEA08" w14:textId="510B5F2B" w:rsidR="00412B59" w:rsidRPr="00B26771" w:rsidRDefault="00B26771" w:rsidP="00B26771">
      <w:r w:rsidRPr="00B26771">
        <w:t xml:space="preserve">Bármely érintett tájékoztatást kérhet az Adatkezelőtől arra vonatkozóan, hogy személyes adatainak kezelése folyamatban van-e, </w:t>
      </w:r>
      <w:proofErr w:type="gramStart"/>
      <w:r w:rsidRPr="00B26771">
        <w:t>továbbá</w:t>
      </w:r>
      <w:proofErr w:type="gramEnd"/>
      <w:r w:rsidRPr="00B26771">
        <w:t xml:space="preserve"> hogy az Adatkezelő milyen adatait, milyen jogalapon, milyen adatkezelési cél miatt, milyen forrásból, mennyi ideig kezeli; kinek, mikor, milyen jogszabály alapján, mely személyes adataihoz biztosított hozzáférést vagy kinek továbbította a személyes adatait, ideértve különösen a harmadik országbeli címzetteket, illetve a nemzetközi szervezeteket. A kérelmére haladéktalanul, de legfeljebb 30 napon belül, a megadott elérhetőségre tájékoztatást kell küldeni. </w:t>
      </w:r>
    </w:p>
    <w:p w14:paraId="7C02D69E" w14:textId="77777777" w:rsidR="00B26771" w:rsidRPr="00B26771" w:rsidRDefault="00B26771" w:rsidP="00B26771">
      <w:r w:rsidRPr="00B26771">
        <w:rPr>
          <w:i/>
          <w:iCs/>
        </w:rPr>
        <w:t xml:space="preserve">2. A helyesbítéshez való jog </w:t>
      </w:r>
    </w:p>
    <w:p w14:paraId="13F0611D" w14:textId="77777777" w:rsidR="00B26771" w:rsidRPr="00B26771" w:rsidRDefault="00B26771" w:rsidP="00B26771">
      <w:r w:rsidRPr="00B26771">
        <w:t xml:space="preserve">Bármely érintett kérheti bármely adatának módosítását vagy kiegészítését. Erről kérelmére haladéktalanul, de legfeljebb 30 napon belül intézkedni kell és a megadott elérhetőségre tájékoztatást kell küldeni. </w:t>
      </w:r>
    </w:p>
    <w:p w14:paraId="07CA56CD" w14:textId="77777777" w:rsidR="00B26771" w:rsidRPr="00B26771" w:rsidRDefault="00B26771" w:rsidP="00B26771">
      <w:r w:rsidRPr="00B26771">
        <w:rPr>
          <w:i/>
          <w:iCs/>
        </w:rPr>
        <w:t xml:space="preserve">3. A törléshez (elfeledtetéshez) való jog </w:t>
      </w:r>
    </w:p>
    <w:p w14:paraId="7870B1F6" w14:textId="77777777" w:rsidR="00B26771" w:rsidRPr="00B26771" w:rsidRDefault="00B26771" w:rsidP="00B26771">
      <w:r w:rsidRPr="00B26771">
        <w:t xml:space="preserve">Bármely érintett kérheti adatának törlését, ha </w:t>
      </w:r>
    </w:p>
    <w:p w14:paraId="1668331D" w14:textId="77777777" w:rsidR="00B26771" w:rsidRPr="00B26771" w:rsidRDefault="00B26771" w:rsidP="00B26771">
      <w:r w:rsidRPr="00B26771">
        <w:lastRenderedPageBreak/>
        <w:t xml:space="preserve">a) a személyes adataira már nincs szükség abból a célból, amelyből azokat az Adatkezelő kezelte; </w:t>
      </w:r>
    </w:p>
    <w:p w14:paraId="367DA60B" w14:textId="77777777" w:rsidR="00B26771" w:rsidRPr="00B26771" w:rsidRDefault="00B26771" w:rsidP="00B26771">
      <w:r w:rsidRPr="00B26771">
        <w:t xml:space="preserve">b) az érintett visszavonja az adatkezelés alapját képező hozzájárulását, és az adatkezelésnek nincs más jogalapja; </w:t>
      </w:r>
    </w:p>
    <w:p w14:paraId="0D57CAEB" w14:textId="77777777" w:rsidR="00B26771" w:rsidRPr="00B26771" w:rsidRDefault="00B26771" w:rsidP="00B26771">
      <w:r w:rsidRPr="00B26771">
        <w:t xml:space="preserve">c) az érintett tiltakozik az adatkezelés ellen, és nincs más jogszerű ok az adatkezelésre; </w:t>
      </w:r>
    </w:p>
    <w:p w14:paraId="7C104174" w14:textId="77777777" w:rsidR="00B26771" w:rsidRPr="00B26771" w:rsidRDefault="00B26771" w:rsidP="00B26771">
      <w:r w:rsidRPr="00B26771">
        <w:t xml:space="preserve">d) a személyes adatait az Adatkezelő jogellenesen kezelte; </w:t>
      </w:r>
    </w:p>
    <w:p w14:paraId="16AC062A" w14:textId="77777777" w:rsidR="00B26771" w:rsidRPr="00B26771" w:rsidRDefault="00B26771" w:rsidP="00B26771">
      <w:r w:rsidRPr="00B26771">
        <w:t xml:space="preserve">e) a személyes adatait az Adatkezelőre alkalmazandó jogi kötelezettség teljesítéséhez törölni kell; </w:t>
      </w:r>
    </w:p>
    <w:p w14:paraId="60753905" w14:textId="77777777" w:rsidR="00B26771" w:rsidRPr="00B26771" w:rsidRDefault="00B26771" w:rsidP="00B26771">
      <w:r w:rsidRPr="00B26771">
        <w:t xml:space="preserve">f) a személyes adatok gyűjtésére információs társadalommal összefüggő szolgáltatások gyermekeknek kínálásával kapcsolatosan került sor. </w:t>
      </w:r>
    </w:p>
    <w:p w14:paraId="5D369567" w14:textId="3C4ECBFD" w:rsidR="00F11C88" w:rsidRDefault="00B26771" w:rsidP="00B26771">
      <w:r w:rsidRPr="00B26771">
        <w:t xml:space="preserve">Kérelmére ezt haladéktalanul, de legfeljebb 30 napon belül meg kell tenni és a megadott elérhetőségre tájékoztatást kell küldeni. </w:t>
      </w:r>
    </w:p>
    <w:p w14:paraId="453B4E8D" w14:textId="77777777" w:rsidR="00B26771" w:rsidRPr="00B26771" w:rsidRDefault="00B26771" w:rsidP="00B26771">
      <w:r w:rsidRPr="00B26771">
        <w:rPr>
          <w:i/>
          <w:iCs/>
        </w:rPr>
        <w:t xml:space="preserve">4. A zároláshoz, korlátozáshoz való jog </w:t>
      </w:r>
    </w:p>
    <w:p w14:paraId="0F415C87" w14:textId="77777777" w:rsidR="00B26771" w:rsidRPr="00B26771" w:rsidRDefault="00B26771" w:rsidP="00B26771">
      <w:r w:rsidRPr="00B26771">
        <w:t xml:space="preserve">Bármely érintett kérheti adatának zárolását, ha </w:t>
      </w:r>
    </w:p>
    <w:p w14:paraId="598770B2" w14:textId="77777777" w:rsidR="00B26771" w:rsidRPr="00B26771" w:rsidRDefault="00B26771" w:rsidP="00B26771">
      <w:r w:rsidRPr="00B26771">
        <w:t xml:space="preserve">a) az érintett vitatja a személyes adatok pontosságát, ez esetben a zárolás/korlátozás arra az időtartamra vonatkozik, amely lehetővé teszi, hogy az Adatkezelő ellenőrizze a személyes adatok pontosságát; </w:t>
      </w:r>
    </w:p>
    <w:p w14:paraId="3BFB4BB5" w14:textId="77777777" w:rsidR="00B26771" w:rsidRPr="00B26771" w:rsidRDefault="00B26771" w:rsidP="00B26771">
      <w:r w:rsidRPr="00B26771">
        <w:t xml:space="preserve">b) az adatkezelés jogellenes, és az érintett ellenzi az adatok törlését, és ehelyett kéri azok felhasználásának korlátozását; </w:t>
      </w:r>
    </w:p>
    <w:p w14:paraId="32943FF0" w14:textId="77777777" w:rsidR="00B26771" w:rsidRPr="00B26771" w:rsidRDefault="00B26771" w:rsidP="00B26771">
      <w:r w:rsidRPr="00B26771">
        <w:t xml:space="preserve">c) az Adatkezelőnek már nincs szüksége a személyes adatokra adatkezelés céljából, de az érintett igényli azokat jogi igények előterjesztéséhez, érvényesítéséhez vagy védelméhez; vagy </w:t>
      </w:r>
    </w:p>
    <w:p w14:paraId="7C65A437" w14:textId="77777777" w:rsidR="00B26771" w:rsidRPr="00B26771" w:rsidRDefault="00B26771" w:rsidP="00B26771">
      <w:r w:rsidRPr="00B26771">
        <w:t xml:space="preserve">d) az érintett tiltakozott az adatkezelés ellen; ez esetben a korlátozás arra az időtartamra vonatkozik, amíg megállapításra nem kerül, hogy az Adatkezelő jogos indokai elsőbbséget élveznek-e az érintett jogos indokaival szemben. </w:t>
      </w:r>
    </w:p>
    <w:p w14:paraId="6259BD80" w14:textId="77777777" w:rsidR="00B26771" w:rsidRDefault="00B26771" w:rsidP="00B26771">
      <w:r w:rsidRPr="00B26771">
        <w:t xml:space="preserve">A zárolás addig tart, amíg a megjelölt indok szükségessé teszi az adatok tárolását. A kérelemre ezt haladéktalanul, de legfeljebb 30 napon belül meg kell tenni és a megadott elérhetőségre tájékoztatást kell küldeni. </w:t>
      </w:r>
    </w:p>
    <w:p w14:paraId="545E3792" w14:textId="27C7CA84" w:rsidR="00B26771" w:rsidRDefault="00B26771" w:rsidP="00B26771">
      <w:pPr>
        <w:rPr>
          <w:i/>
          <w:iCs/>
        </w:rPr>
      </w:pPr>
      <w:r w:rsidRPr="00B26771">
        <w:rPr>
          <w:i/>
          <w:iCs/>
        </w:rPr>
        <w:t>5. A tiltakozáshoz való jog</w:t>
      </w:r>
    </w:p>
    <w:p w14:paraId="62BB3A82" w14:textId="77777777" w:rsidR="00B26771" w:rsidRPr="00B26771" w:rsidRDefault="00B26771" w:rsidP="00B26771">
      <w:r w:rsidRPr="00B26771">
        <w:t xml:space="preserve">Bármely személy a megadott elérhetőségeken keresztül tiltakozhat a jogos érdeken alapuló adatkezelés ellen. Ebben az esetben az Adatkezelő a személyes adatokat nem kezelheti tovább, kivéve, ha az Adatkezelő bizonyítja, hogy az adatkezelést olyan kényszerítő </w:t>
      </w:r>
      <w:proofErr w:type="spellStart"/>
      <w:r w:rsidRPr="00B26771">
        <w:t>erejű</w:t>
      </w:r>
      <w:proofErr w:type="spellEnd"/>
      <w:r w:rsidRPr="00B26771">
        <w:t xml:space="preserve"> jogos okok indokolják, amelyek elsőbbséget élveznek az érintett érdekeivel, jogaival és szabadságaival szemben, vagy amelyek jogi igények </w:t>
      </w:r>
      <w:r w:rsidRPr="00B26771">
        <w:lastRenderedPageBreak/>
        <w:t xml:space="preserve">előterjesztéséhez, érvényesítéséhez vagy védelméhez kapcsolódnak. A tiltakozást a kérelem benyújtásától számított legrövidebb időn belül, de legfeljebb 15 napon belül meg kell vizsgálni, annak megalapozottsága kérdésében döntést kell hozni és a döntésről a megadott elérhetőségre tájékoztatást kell küldeni. </w:t>
      </w:r>
    </w:p>
    <w:p w14:paraId="43C07E4B" w14:textId="77777777" w:rsidR="00B26771" w:rsidRPr="00B26771" w:rsidRDefault="00B26771" w:rsidP="00B26771">
      <w:r w:rsidRPr="00B26771">
        <w:rPr>
          <w:i/>
          <w:iCs/>
        </w:rPr>
        <w:t xml:space="preserve">6. Az adathordozhatósághoz való jog </w:t>
      </w:r>
    </w:p>
    <w:p w14:paraId="4AB9E0C2" w14:textId="77777777" w:rsidR="00B26771" w:rsidRPr="00B26771" w:rsidRDefault="00B26771" w:rsidP="00B26771">
      <w:r w:rsidRPr="00B26771">
        <w:t xml:space="preserve">Az érintett kérheti az Adatkezelőtől, hogy a rá vonatkozó, az érintett által az Adatkezelő rendelkezésére bocsátott személyes adatokat tagolt, széles körben használt, géppel olvasható formátumban megkapja, továbbá jogosult arra, hogy ezeket az adatokat egy másik adatkezelőnek továbbítsa, amennyiben az adatkezelés az érintett hozzájárulásán vagy szerződésen alapul és az adatkezelés automatizált módon történik. Az adatok hordozhatóságához való jogának gyakorlása során az érintett jogosult arra, hogy – ha ez technikailag megvalósítható – kérje a személyes adatok adatkezelők közötti közvetlen továbbítását. Adatkezelő az érintett kérelmét legfeljebb 30 napon belül teljesíti, és erről az érintettet az általa megadott elérhetőségre küldött levélben értesíti. </w:t>
      </w:r>
    </w:p>
    <w:p w14:paraId="57F04053" w14:textId="77777777" w:rsidR="00B26771" w:rsidRPr="00D9705E" w:rsidRDefault="00B26771" w:rsidP="00B26771">
      <w:pPr>
        <w:rPr>
          <w:color w:val="000000" w:themeColor="text1"/>
        </w:rPr>
      </w:pPr>
      <w:r w:rsidRPr="00D9705E">
        <w:rPr>
          <w:color w:val="000000" w:themeColor="text1"/>
        </w:rPr>
        <w:t xml:space="preserve">VI. AZ ADATKEZELÉSSEL KAPCSOLATOS JOGÉRVÉNYESÍTÉSI LEHETŐSÉGEK </w:t>
      </w:r>
    </w:p>
    <w:p w14:paraId="36E0A5CA" w14:textId="77777777" w:rsidR="00B26771" w:rsidRPr="00D9705E" w:rsidRDefault="00B26771" w:rsidP="00B26771">
      <w:pPr>
        <w:rPr>
          <w:color w:val="000000" w:themeColor="text1"/>
        </w:rPr>
      </w:pPr>
      <w:r w:rsidRPr="00D9705E">
        <w:rPr>
          <w:color w:val="000000" w:themeColor="text1"/>
        </w:rPr>
        <w:t xml:space="preserve">Az érintett az adatkezeléssel kapcsolatos panaszával közvetlenül a Nemzeti Adatvédelmi és Információszabadság Hatósághoz (cím: 1125 Budapest, Szilágyi Erzsébet fasor 22/c.; telefon: +36-1391-1400; e-mail: ugyfelszolgalat@naih.hu; honlap: www.naih.hu) fordulhat. </w:t>
      </w:r>
    </w:p>
    <w:p w14:paraId="640B264D" w14:textId="254C06EA" w:rsidR="00B26771" w:rsidRDefault="00B26771" w:rsidP="00B26771">
      <w:r w:rsidRPr="00B26771">
        <w:t xml:space="preserve">Kelt: </w:t>
      </w:r>
      <w:r w:rsidR="00D9705E">
        <w:t>Monorierdő, 2023.05.02.</w:t>
      </w:r>
    </w:p>
    <w:p w14:paraId="6FD9919F" w14:textId="77777777" w:rsidR="00E16EC1" w:rsidRDefault="00E16EC1" w:rsidP="00B26771"/>
    <w:p w14:paraId="1723E6C3" w14:textId="77777777" w:rsidR="000F344F" w:rsidRDefault="000F344F"/>
    <w:p w14:paraId="7BBA802B" w14:textId="77777777" w:rsidR="000F344F" w:rsidRDefault="000F344F"/>
    <w:p w14:paraId="27F4345E" w14:textId="77777777" w:rsidR="000F344F" w:rsidRDefault="000F344F"/>
    <w:sectPr w:rsidR="000F344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B9699" w14:textId="77777777" w:rsidR="009448B0" w:rsidRDefault="009448B0" w:rsidP="00D57E36">
      <w:pPr>
        <w:spacing w:after="0" w:line="240" w:lineRule="auto"/>
      </w:pPr>
      <w:r>
        <w:separator/>
      </w:r>
    </w:p>
  </w:endnote>
  <w:endnote w:type="continuationSeparator" w:id="0">
    <w:p w14:paraId="523D929C" w14:textId="77777777" w:rsidR="009448B0" w:rsidRDefault="009448B0" w:rsidP="00D57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5309013"/>
      <w:docPartObj>
        <w:docPartGallery w:val="Page Numbers (Bottom of Page)"/>
        <w:docPartUnique/>
      </w:docPartObj>
    </w:sdtPr>
    <w:sdtEndPr/>
    <w:sdtContent>
      <w:p w14:paraId="1C598F82" w14:textId="464CA669" w:rsidR="00D57E36" w:rsidRDefault="00D57E36">
        <w:pPr>
          <w:pStyle w:val="llb"/>
          <w:jc w:val="center"/>
        </w:pPr>
        <w:r>
          <w:fldChar w:fldCharType="begin"/>
        </w:r>
        <w:r>
          <w:instrText>PAGE   \* MERGEFORMAT</w:instrText>
        </w:r>
        <w:r>
          <w:fldChar w:fldCharType="separate"/>
        </w:r>
        <w:r>
          <w:t>2</w:t>
        </w:r>
        <w:r>
          <w:fldChar w:fldCharType="end"/>
        </w:r>
      </w:p>
    </w:sdtContent>
  </w:sdt>
  <w:p w14:paraId="0015819E" w14:textId="77777777" w:rsidR="00D57E36" w:rsidRDefault="00D57E3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54DA3" w14:textId="77777777" w:rsidR="009448B0" w:rsidRDefault="009448B0" w:rsidP="00D57E36">
      <w:pPr>
        <w:spacing w:after="0" w:line="240" w:lineRule="auto"/>
      </w:pPr>
      <w:r>
        <w:separator/>
      </w:r>
    </w:p>
  </w:footnote>
  <w:footnote w:type="continuationSeparator" w:id="0">
    <w:p w14:paraId="30D78F58" w14:textId="77777777" w:rsidR="009448B0" w:rsidRDefault="009448B0" w:rsidP="00D57E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C1825"/>
    <w:multiLevelType w:val="multilevel"/>
    <w:tmpl w:val="0D78F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6C5504"/>
    <w:multiLevelType w:val="multilevel"/>
    <w:tmpl w:val="A3F437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291028D"/>
    <w:multiLevelType w:val="multilevel"/>
    <w:tmpl w:val="03D2EA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4332345">
    <w:abstractNumId w:val="0"/>
  </w:num>
  <w:num w:numId="2" w16cid:durableId="534200601">
    <w:abstractNumId w:val="2"/>
  </w:num>
  <w:num w:numId="3" w16cid:durableId="1907452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141"/>
    <w:rsid w:val="000017CB"/>
    <w:rsid w:val="00012F01"/>
    <w:rsid w:val="0001574A"/>
    <w:rsid w:val="00016C0A"/>
    <w:rsid w:val="00016CC3"/>
    <w:rsid w:val="00023890"/>
    <w:rsid w:val="000317CE"/>
    <w:rsid w:val="00041E40"/>
    <w:rsid w:val="00042D92"/>
    <w:rsid w:val="0005051F"/>
    <w:rsid w:val="00055586"/>
    <w:rsid w:val="00056D30"/>
    <w:rsid w:val="00057DC6"/>
    <w:rsid w:val="000612AA"/>
    <w:rsid w:val="00063C82"/>
    <w:rsid w:val="00064CB6"/>
    <w:rsid w:val="000733EB"/>
    <w:rsid w:val="00075041"/>
    <w:rsid w:val="00076102"/>
    <w:rsid w:val="00090DDD"/>
    <w:rsid w:val="000917E5"/>
    <w:rsid w:val="000A143B"/>
    <w:rsid w:val="000B0A3A"/>
    <w:rsid w:val="000B0CE6"/>
    <w:rsid w:val="000C20A0"/>
    <w:rsid w:val="000C29D3"/>
    <w:rsid w:val="000C4A41"/>
    <w:rsid w:val="000D3AB7"/>
    <w:rsid w:val="000D4A85"/>
    <w:rsid w:val="000D590A"/>
    <w:rsid w:val="000E15D6"/>
    <w:rsid w:val="000E3AC6"/>
    <w:rsid w:val="000E7B85"/>
    <w:rsid w:val="000F344F"/>
    <w:rsid w:val="000F46ED"/>
    <w:rsid w:val="000F4D3C"/>
    <w:rsid w:val="00101789"/>
    <w:rsid w:val="00122595"/>
    <w:rsid w:val="0013195B"/>
    <w:rsid w:val="00132974"/>
    <w:rsid w:val="0013490E"/>
    <w:rsid w:val="0014643B"/>
    <w:rsid w:val="0014726F"/>
    <w:rsid w:val="001500AF"/>
    <w:rsid w:val="0015182D"/>
    <w:rsid w:val="00154CBF"/>
    <w:rsid w:val="001633CC"/>
    <w:rsid w:val="0017413B"/>
    <w:rsid w:val="001760A0"/>
    <w:rsid w:val="00182E4D"/>
    <w:rsid w:val="001A145C"/>
    <w:rsid w:val="001A3B94"/>
    <w:rsid w:val="001A5F84"/>
    <w:rsid w:val="001A64FC"/>
    <w:rsid w:val="001B128D"/>
    <w:rsid w:val="001B3089"/>
    <w:rsid w:val="001D08A1"/>
    <w:rsid w:val="001D1BFC"/>
    <w:rsid w:val="001E433E"/>
    <w:rsid w:val="002013BA"/>
    <w:rsid w:val="00201670"/>
    <w:rsid w:val="0020264C"/>
    <w:rsid w:val="00204DB9"/>
    <w:rsid w:val="00210140"/>
    <w:rsid w:val="002107B7"/>
    <w:rsid w:val="00214978"/>
    <w:rsid w:val="00217A39"/>
    <w:rsid w:val="002349E7"/>
    <w:rsid w:val="00241447"/>
    <w:rsid w:val="00243524"/>
    <w:rsid w:val="00253461"/>
    <w:rsid w:val="00263E95"/>
    <w:rsid w:val="00275421"/>
    <w:rsid w:val="00281F79"/>
    <w:rsid w:val="00282A93"/>
    <w:rsid w:val="00287045"/>
    <w:rsid w:val="00287D91"/>
    <w:rsid w:val="00293E48"/>
    <w:rsid w:val="002A5D7B"/>
    <w:rsid w:val="002A5EEE"/>
    <w:rsid w:val="002B007C"/>
    <w:rsid w:val="002C593F"/>
    <w:rsid w:val="002D2709"/>
    <w:rsid w:val="002D503A"/>
    <w:rsid w:val="002E19D3"/>
    <w:rsid w:val="002E3D20"/>
    <w:rsid w:val="002E639C"/>
    <w:rsid w:val="002F546E"/>
    <w:rsid w:val="00306769"/>
    <w:rsid w:val="00313C08"/>
    <w:rsid w:val="00316D40"/>
    <w:rsid w:val="003347E1"/>
    <w:rsid w:val="00336761"/>
    <w:rsid w:val="00341B5C"/>
    <w:rsid w:val="0034222A"/>
    <w:rsid w:val="00342CEA"/>
    <w:rsid w:val="00346D04"/>
    <w:rsid w:val="00351023"/>
    <w:rsid w:val="00352630"/>
    <w:rsid w:val="003529E4"/>
    <w:rsid w:val="00363FF2"/>
    <w:rsid w:val="00364D70"/>
    <w:rsid w:val="003654F5"/>
    <w:rsid w:val="00366669"/>
    <w:rsid w:val="00367643"/>
    <w:rsid w:val="00372242"/>
    <w:rsid w:val="003731F9"/>
    <w:rsid w:val="0037660B"/>
    <w:rsid w:val="003857B1"/>
    <w:rsid w:val="003867FB"/>
    <w:rsid w:val="00386D3D"/>
    <w:rsid w:val="00390001"/>
    <w:rsid w:val="00395101"/>
    <w:rsid w:val="00396F94"/>
    <w:rsid w:val="003975F3"/>
    <w:rsid w:val="003A3566"/>
    <w:rsid w:val="003A5D69"/>
    <w:rsid w:val="003B03A7"/>
    <w:rsid w:val="003B09D5"/>
    <w:rsid w:val="003B2D77"/>
    <w:rsid w:val="003B532D"/>
    <w:rsid w:val="003B7033"/>
    <w:rsid w:val="003C096C"/>
    <w:rsid w:val="003D24A4"/>
    <w:rsid w:val="003D5CB4"/>
    <w:rsid w:val="004121FE"/>
    <w:rsid w:val="00412619"/>
    <w:rsid w:val="00412B59"/>
    <w:rsid w:val="00413308"/>
    <w:rsid w:val="0041622E"/>
    <w:rsid w:val="004308D0"/>
    <w:rsid w:val="0043279F"/>
    <w:rsid w:val="00432DD3"/>
    <w:rsid w:val="00432E39"/>
    <w:rsid w:val="00436BD3"/>
    <w:rsid w:val="00441580"/>
    <w:rsid w:val="004450BA"/>
    <w:rsid w:val="00451125"/>
    <w:rsid w:val="004517D4"/>
    <w:rsid w:val="00472B40"/>
    <w:rsid w:val="00487602"/>
    <w:rsid w:val="00492882"/>
    <w:rsid w:val="00493AAB"/>
    <w:rsid w:val="004A7FFC"/>
    <w:rsid w:val="004C1F88"/>
    <w:rsid w:val="004D1149"/>
    <w:rsid w:val="004D26CD"/>
    <w:rsid w:val="004D7D1B"/>
    <w:rsid w:val="004F0F00"/>
    <w:rsid w:val="004F2EA1"/>
    <w:rsid w:val="00500637"/>
    <w:rsid w:val="005171AA"/>
    <w:rsid w:val="00520EF5"/>
    <w:rsid w:val="005314C2"/>
    <w:rsid w:val="00534A78"/>
    <w:rsid w:val="00541E50"/>
    <w:rsid w:val="00543436"/>
    <w:rsid w:val="005463F0"/>
    <w:rsid w:val="005521B5"/>
    <w:rsid w:val="00561050"/>
    <w:rsid w:val="00576029"/>
    <w:rsid w:val="00596641"/>
    <w:rsid w:val="005A77E8"/>
    <w:rsid w:val="005B1DC1"/>
    <w:rsid w:val="005B5E01"/>
    <w:rsid w:val="005B79B7"/>
    <w:rsid w:val="005C0E65"/>
    <w:rsid w:val="005C1821"/>
    <w:rsid w:val="005C4173"/>
    <w:rsid w:val="005D1119"/>
    <w:rsid w:val="005D1940"/>
    <w:rsid w:val="005D3484"/>
    <w:rsid w:val="005E4388"/>
    <w:rsid w:val="005E4BB6"/>
    <w:rsid w:val="005F2865"/>
    <w:rsid w:val="005F4BCF"/>
    <w:rsid w:val="006023FE"/>
    <w:rsid w:val="0060569A"/>
    <w:rsid w:val="006115F7"/>
    <w:rsid w:val="0061218C"/>
    <w:rsid w:val="00613818"/>
    <w:rsid w:val="00615E8E"/>
    <w:rsid w:val="00622107"/>
    <w:rsid w:val="00630F93"/>
    <w:rsid w:val="00635FF3"/>
    <w:rsid w:val="00637CF0"/>
    <w:rsid w:val="00643EFD"/>
    <w:rsid w:val="00653C2A"/>
    <w:rsid w:val="006547CB"/>
    <w:rsid w:val="006578F7"/>
    <w:rsid w:val="006627D8"/>
    <w:rsid w:val="006652FC"/>
    <w:rsid w:val="00670764"/>
    <w:rsid w:val="006746E8"/>
    <w:rsid w:val="0067688C"/>
    <w:rsid w:val="006810C1"/>
    <w:rsid w:val="00682009"/>
    <w:rsid w:val="00682A8D"/>
    <w:rsid w:val="00692AF8"/>
    <w:rsid w:val="00693E7D"/>
    <w:rsid w:val="00695871"/>
    <w:rsid w:val="006A17D7"/>
    <w:rsid w:val="006A3DAB"/>
    <w:rsid w:val="006B24EA"/>
    <w:rsid w:val="006B3679"/>
    <w:rsid w:val="006D04D2"/>
    <w:rsid w:val="006E34AE"/>
    <w:rsid w:val="006E554B"/>
    <w:rsid w:val="006E59A2"/>
    <w:rsid w:val="006E7321"/>
    <w:rsid w:val="006F4149"/>
    <w:rsid w:val="006F4650"/>
    <w:rsid w:val="006F5091"/>
    <w:rsid w:val="007050A9"/>
    <w:rsid w:val="00706588"/>
    <w:rsid w:val="00714C22"/>
    <w:rsid w:val="00715D1B"/>
    <w:rsid w:val="00722BCA"/>
    <w:rsid w:val="007353EA"/>
    <w:rsid w:val="0074431E"/>
    <w:rsid w:val="007511EC"/>
    <w:rsid w:val="00752644"/>
    <w:rsid w:val="00760208"/>
    <w:rsid w:val="007619A7"/>
    <w:rsid w:val="00770533"/>
    <w:rsid w:val="007844C0"/>
    <w:rsid w:val="007851A8"/>
    <w:rsid w:val="00791AA7"/>
    <w:rsid w:val="007A2EB8"/>
    <w:rsid w:val="007A5259"/>
    <w:rsid w:val="007B36FF"/>
    <w:rsid w:val="007B5F1C"/>
    <w:rsid w:val="007D4453"/>
    <w:rsid w:val="007D65A6"/>
    <w:rsid w:val="007D7312"/>
    <w:rsid w:val="007E16E5"/>
    <w:rsid w:val="007F1BA7"/>
    <w:rsid w:val="00800505"/>
    <w:rsid w:val="00810D6B"/>
    <w:rsid w:val="00813951"/>
    <w:rsid w:val="0081516C"/>
    <w:rsid w:val="00825392"/>
    <w:rsid w:val="0082634F"/>
    <w:rsid w:val="00826F89"/>
    <w:rsid w:val="008279DA"/>
    <w:rsid w:val="00831258"/>
    <w:rsid w:val="008435BF"/>
    <w:rsid w:val="008459DE"/>
    <w:rsid w:val="008472E2"/>
    <w:rsid w:val="00847FBA"/>
    <w:rsid w:val="0087056B"/>
    <w:rsid w:val="00870A35"/>
    <w:rsid w:val="008723A1"/>
    <w:rsid w:val="008A1F25"/>
    <w:rsid w:val="008A7C69"/>
    <w:rsid w:val="008B6F70"/>
    <w:rsid w:val="008C3254"/>
    <w:rsid w:val="008C4F3C"/>
    <w:rsid w:val="008C5E00"/>
    <w:rsid w:val="008D145D"/>
    <w:rsid w:val="008D36D3"/>
    <w:rsid w:val="008E02DF"/>
    <w:rsid w:val="008E0F55"/>
    <w:rsid w:val="008F341D"/>
    <w:rsid w:val="0090200C"/>
    <w:rsid w:val="0091060D"/>
    <w:rsid w:val="00931799"/>
    <w:rsid w:val="009448B0"/>
    <w:rsid w:val="00946B7D"/>
    <w:rsid w:val="0096111C"/>
    <w:rsid w:val="009661D6"/>
    <w:rsid w:val="00967C84"/>
    <w:rsid w:val="0097227F"/>
    <w:rsid w:val="009750B6"/>
    <w:rsid w:val="00980F86"/>
    <w:rsid w:val="00982698"/>
    <w:rsid w:val="009907B6"/>
    <w:rsid w:val="009946B4"/>
    <w:rsid w:val="0099521E"/>
    <w:rsid w:val="00995A88"/>
    <w:rsid w:val="009976F4"/>
    <w:rsid w:val="009A0240"/>
    <w:rsid w:val="009A3C7A"/>
    <w:rsid w:val="009A5A15"/>
    <w:rsid w:val="009C58A0"/>
    <w:rsid w:val="009C71D3"/>
    <w:rsid w:val="009D6190"/>
    <w:rsid w:val="009F0001"/>
    <w:rsid w:val="00A006D9"/>
    <w:rsid w:val="00A03597"/>
    <w:rsid w:val="00A04C7E"/>
    <w:rsid w:val="00A131D6"/>
    <w:rsid w:val="00A20416"/>
    <w:rsid w:val="00A2701E"/>
    <w:rsid w:val="00A32ABC"/>
    <w:rsid w:val="00A34B2B"/>
    <w:rsid w:val="00A46AA2"/>
    <w:rsid w:val="00A62B40"/>
    <w:rsid w:val="00A66C0B"/>
    <w:rsid w:val="00A71229"/>
    <w:rsid w:val="00A71B8C"/>
    <w:rsid w:val="00A7449A"/>
    <w:rsid w:val="00A76730"/>
    <w:rsid w:val="00A84951"/>
    <w:rsid w:val="00A868C3"/>
    <w:rsid w:val="00A90963"/>
    <w:rsid w:val="00A9177D"/>
    <w:rsid w:val="00AA5AE5"/>
    <w:rsid w:val="00AB0A89"/>
    <w:rsid w:val="00AB3B34"/>
    <w:rsid w:val="00AC32B6"/>
    <w:rsid w:val="00AD487E"/>
    <w:rsid w:val="00AE0648"/>
    <w:rsid w:val="00AE1357"/>
    <w:rsid w:val="00AE4DE4"/>
    <w:rsid w:val="00B00410"/>
    <w:rsid w:val="00B0615D"/>
    <w:rsid w:val="00B11AF0"/>
    <w:rsid w:val="00B26771"/>
    <w:rsid w:val="00B27BC6"/>
    <w:rsid w:val="00B31A1A"/>
    <w:rsid w:val="00B54187"/>
    <w:rsid w:val="00B61286"/>
    <w:rsid w:val="00B61C7D"/>
    <w:rsid w:val="00B63EB4"/>
    <w:rsid w:val="00B661A0"/>
    <w:rsid w:val="00B752A4"/>
    <w:rsid w:val="00B81141"/>
    <w:rsid w:val="00BA5813"/>
    <w:rsid w:val="00BB69A3"/>
    <w:rsid w:val="00BC2503"/>
    <w:rsid w:val="00BC6505"/>
    <w:rsid w:val="00BC7C72"/>
    <w:rsid w:val="00BD47FA"/>
    <w:rsid w:val="00BE0AFE"/>
    <w:rsid w:val="00BE2EFB"/>
    <w:rsid w:val="00BE7C24"/>
    <w:rsid w:val="00BF7397"/>
    <w:rsid w:val="00C04254"/>
    <w:rsid w:val="00C04F15"/>
    <w:rsid w:val="00C05250"/>
    <w:rsid w:val="00C103CF"/>
    <w:rsid w:val="00C13733"/>
    <w:rsid w:val="00C20468"/>
    <w:rsid w:val="00C27E1E"/>
    <w:rsid w:val="00C4124F"/>
    <w:rsid w:val="00C441F1"/>
    <w:rsid w:val="00C46367"/>
    <w:rsid w:val="00C723DA"/>
    <w:rsid w:val="00C73201"/>
    <w:rsid w:val="00C76B5A"/>
    <w:rsid w:val="00C76CB2"/>
    <w:rsid w:val="00C82CAF"/>
    <w:rsid w:val="00C83667"/>
    <w:rsid w:val="00C925F2"/>
    <w:rsid w:val="00C93A44"/>
    <w:rsid w:val="00C94BB6"/>
    <w:rsid w:val="00CC68B7"/>
    <w:rsid w:val="00CD1447"/>
    <w:rsid w:val="00CD68DD"/>
    <w:rsid w:val="00CE2B5B"/>
    <w:rsid w:val="00CF37DE"/>
    <w:rsid w:val="00D00C30"/>
    <w:rsid w:val="00D10021"/>
    <w:rsid w:val="00D14B4E"/>
    <w:rsid w:val="00D22C31"/>
    <w:rsid w:val="00D30D7D"/>
    <w:rsid w:val="00D440AB"/>
    <w:rsid w:val="00D4498F"/>
    <w:rsid w:val="00D5077D"/>
    <w:rsid w:val="00D50E34"/>
    <w:rsid w:val="00D540F6"/>
    <w:rsid w:val="00D57E36"/>
    <w:rsid w:val="00D65D15"/>
    <w:rsid w:val="00D71217"/>
    <w:rsid w:val="00D76548"/>
    <w:rsid w:val="00D77B79"/>
    <w:rsid w:val="00D909BA"/>
    <w:rsid w:val="00D913FB"/>
    <w:rsid w:val="00D93B6A"/>
    <w:rsid w:val="00D9705E"/>
    <w:rsid w:val="00D972F1"/>
    <w:rsid w:val="00DB34E4"/>
    <w:rsid w:val="00DB407E"/>
    <w:rsid w:val="00DD5135"/>
    <w:rsid w:val="00DD77B8"/>
    <w:rsid w:val="00DE2255"/>
    <w:rsid w:val="00E003F7"/>
    <w:rsid w:val="00E047DD"/>
    <w:rsid w:val="00E11C23"/>
    <w:rsid w:val="00E16EC1"/>
    <w:rsid w:val="00E17DDB"/>
    <w:rsid w:val="00E344A2"/>
    <w:rsid w:val="00E402B2"/>
    <w:rsid w:val="00E55421"/>
    <w:rsid w:val="00E61022"/>
    <w:rsid w:val="00E636D1"/>
    <w:rsid w:val="00E649E9"/>
    <w:rsid w:val="00E66C53"/>
    <w:rsid w:val="00E70419"/>
    <w:rsid w:val="00E72A02"/>
    <w:rsid w:val="00E75083"/>
    <w:rsid w:val="00E76546"/>
    <w:rsid w:val="00E803DC"/>
    <w:rsid w:val="00E9429D"/>
    <w:rsid w:val="00E95E15"/>
    <w:rsid w:val="00EA2B58"/>
    <w:rsid w:val="00EA3910"/>
    <w:rsid w:val="00EA50B6"/>
    <w:rsid w:val="00EC4DA0"/>
    <w:rsid w:val="00EC60DC"/>
    <w:rsid w:val="00ED0018"/>
    <w:rsid w:val="00ED08F9"/>
    <w:rsid w:val="00ED0BE7"/>
    <w:rsid w:val="00ED5C79"/>
    <w:rsid w:val="00EE15BC"/>
    <w:rsid w:val="00EE52A4"/>
    <w:rsid w:val="00EF59E7"/>
    <w:rsid w:val="00EF77CB"/>
    <w:rsid w:val="00F005B8"/>
    <w:rsid w:val="00F05B4A"/>
    <w:rsid w:val="00F11C88"/>
    <w:rsid w:val="00F20FC1"/>
    <w:rsid w:val="00F21208"/>
    <w:rsid w:val="00F30525"/>
    <w:rsid w:val="00F47A3D"/>
    <w:rsid w:val="00F54315"/>
    <w:rsid w:val="00F55AC6"/>
    <w:rsid w:val="00F66315"/>
    <w:rsid w:val="00F66756"/>
    <w:rsid w:val="00F7073D"/>
    <w:rsid w:val="00F7632C"/>
    <w:rsid w:val="00F77D46"/>
    <w:rsid w:val="00F85D66"/>
    <w:rsid w:val="00F96E19"/>
    <w:rsid w:val="00FA387A"/>
    <w:rsid w:val="00FA6000"/>
    <w:rsid w:val="00FA7225"/>
    <w:rsid w:val="00FA7250"/>
    <w:rsid w:val="00FB6758"/>
    <w:rsid w:val="00FB7DCA"/>
    <w:rsid w:val="00FC5AF4"/>
    <w:rsid w:val="00FC611A"/>
    <w:rsid w:val="00FC6F2F"/>
    <w:rsid w:val="00FD01E2"/>
    <w:rsid w:val="00FD22F6"/>
    <w:rsid w:val="00FD2DD6"/>
    <w:rsid w:val="00FD3CCB"/>
    <w:rsid w:val="00FD5033"/>
    <w:rsid w:val="00FD7949"/>
    <w:rsid w:val="00FE0930"/>
    <w:rsid w:val="00FE0B9C"/>
    <w:rsid w:val="00FE1BFC"/>
    <w:rsid w:val="00FE37E7"/>
    <w:rsid w:val="00FE5EC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8F3BB"/>
  <w15:chartTrackingRefBased/>
  <w15:docId w15:val="{48C3FAA2-EA5C-4C79-A5F3-F96FF2E4E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B811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B811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B81141"/>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B81141"/>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B81141"/>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B81141"/>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B81141"/>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B81141"/>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B81141"/>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B81141"/>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B81141"/>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B81141"/>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B81141"/>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B81141"/>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B81141"/>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B81141"/>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B81141"/>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B81141"/>
    <w:rPr>
      <w:rFonts w:eastAsiaTheme="majorEastAsia" w:cstheme="majorBidi"/>
      <w:color w:val="272727" w:themeColor="text1" w:themeTint="D8"/>
    </w:rPr>
  </w:style>
  <w:style w:type="paragraph" w:styleId="Cm">
    <w:name w:val="Title"/>
    <w:basedOn w:val="Norml"/>
    <w:next w:val="Norml"/>
    <w:link w:val="CmChar"/>
    <w:uiPriority w:val="10"/>
    <w:qFormat/>
    <w:rsid w:val="00B811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B81141"/>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B81141"/>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B81141"/>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B81141"/>
    <w:pPr>
      <w:spacing w:before="160"/>
      <w:jc w:val="center"/>
    </w:pPr>
    <w:rPr>
      <w:i/>
      <w:iCs/>
      <w:color w:val="404040" w:themeColor="text1" w:themeTint="BF"/>
    </w:rPr>
  </w:style>
  <w:style w:type="character" w:customStyle="1" w:styleId="IdzetChar">
    <w:name w:val="Idézet Char"/>
    <w:basedOn w:val="Bekezdsalapbettpusa"/>
    <w:link w:val="Idzet"/>
    <w:uiPriority w:val="29"/>
    <w:rsid w:val="00B81141"/>
    <w:rPr>
      <w:i/>
      <w:iCs/>
      <w:color w:val="404040" w:themeColor="text1" w:themeTint="BF"/>
    </w:rPr>
  </w:style>
  <w:style w:type="paragraph" w:styleId="Listaszerbekezds">
    <w:name w:val="List Paragraph"/>
    <w:basedOn w:val="Norml"/>
    <w:uiPriority w:val="34"/>
    <w:qFormat/>
    <w:rsid w:val="00B81141"/>
    <w:pPr>
      <w:ind w:left="720"/>
      <w:contextualSpacing/>
    </w:pPr>
  </w:style>
  <w:style w:type="character" w:styleId="Erskiemels">
    <w:name w:val="Intense Emphasis"/>
    <w:basedOn w:val="Bekezdsalapbettpusa"/>
    <w:uiPriority w:val="21"/>
    <w:qFormat/>
    <w:rsid w:val="00B81141"/>
    <w:rPr>
      <w:i/>
      <w:iCs/>
      <w:color w:val="0F4761" w:themeColor="accent1" w:themeShade="BF"/>
    </w:rPr>
  </w:style>
  <w:style w:type="paragraph" w:styleId="Kiemeltidzet">
    <w:name w:val="Intense Quote"/>
    <w:basedOn w:val="Norml"/>
    <w:next w:val="Norml"/>
    <w:link w:val="KiemeltidzetChar"/>
    <w:uiPriority w:val="30"/>
    <w:qFormat/>
    <w:rsid w:val="00B811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B81141"/>
    <w:rPr>
      <w:i/>
      <w:iCs/>
      <w:color w:val="0F4761" w:themeColor="accent1" w:themeShade="BF"/>
    </w:rPr>
  </w:style>
  <w:style w:type="character" w:styleId="Ershivatkozs">
    <w:name w:val="Intense Reference"/>
    <w:basedOn w:val="Bekezdsalapbettpusa"/>
    <w:uiPriority w:val="32"/>
    <w:qFormat/>
    <w:rsid w:val="00B81141"/>
    <w:rPr>
      <w:b/>
      <w:bCs/>
      <w:smallCaps/>
      <w:color w:val="0F4761" w:themeColor="accent1" w:themeShade="BF"/>
      <w:spacing w:val="5"/>
    </w:rPr>
  </w:style>
  <w:style w:type="character" w:styleId="Hiperhivatkozs">
    <w:name w:val="Hyperlink"/>
    <w:basedOn w:val="Bekezdsalapbettpusa"/>
    <w:uiPriority w:val="99"/>
    <w:unhideWhenUsed/>
    <w:rsid w:val="00395101"/>
    <w:rPr>
      <w:color w:val="467886" w:themeColor="hyperlink"/>
      <w:u w:val="single"/>
    </w:rPr>
  </w:style>
  <w:style w:type="character" w:styleId="Feloldatlanmegemlts">
    <w:name w:val="Unresolved Mention"/>
    <w:basedOn w:val="Bekezdsalapbettpusa"/>
    <w:uiPriority w:val="99"/>
    <w:semiHidden/>
    <w:unhideWhenUsed/>
    <w:rsid w:val="00395101"/>
    <w:rPr>
      <w:color w:val="605E5C"/>
      <w:shd w:val="clear" w:color="auto" w:fill="E1DFDD"/>
    </w:rPr>
  </w:style>
  <w:style w:type="paragraph" w:styleId="lfej">
    <w:name w:val="header"/>
    <w:basedOn w:val="Norml"/>
    <w:link w:val="lfejChar"/>
    <w:uiPriority w:val="99"/>
    <w:unhideWhenUsed/>
    <w:rsid w:val="00D57E36"/>
    <w:pPr>
      <w:tabs>
        <w:tab w:val="center" w:pos="4536"/>
        <w:tab w:val="right" w:pos="9072"/>
      </w:tabs>
      <w:spacing w:after="0" w:line="240" w:lineRule="auto"/>
    </w:pPr>
  </w:style>
  <w:style w:type="character" w:customStyle="1" w:styleId="lfejChar">
    <w:name w:val="Élőfej Char"/>
    <w:basedOn w:val="Bekezdsalapbettpusa"/>
    <w:link w:val="lfej"/>
    <w:uiPriority w:val="99"/>
    <w:rsid w:val="00D57E36"/>
  </w:style>
  <w:style w:type="paragraph" w:styleId="llb">
    <w:name w:val="footer"/>
    <w:basedOn w:val="Norml"/>
    <w:link w:val="llbChar"/>
    <w:uiPriority w:val="99"/>
    <w:unhideWhenUsed/>
    <w:rsid w:val="00D57E36"/>
    <w:pPr>
      <w:tabs>
        <w:tab w:val="center" w:pos="4536"/>
        <w:tab w:val="right" w:pos="9072"/>
      </w:tabs>
      <w:spacing w:after="0" w:line="240" w:lineRule="auto"/>
    </w:pPr>
  </w:style>
  <w:style w:type="character" w:customStyle="1" w:styleId="llbChar">
    <w:name w:val="Élőláb Char"/>
    <w:basedOn w:val="Bekezdsalapbettpusa"/>
    <w:link w:val="llb"/>
    <w:uiPriority w:val="99"/>
    <w:rsid w:val="00D57E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919789">
      <w:bodyDiv w:val="1"/>
      <w:marLeft w:val="0"/>
      <w:marRight w:val="0"/>
      <w:marTop w:val="0"/>
      <w:marBottom w:val="0"/>
      <w:divBdr>
        <w:top w:val="none" w:sz="0" w:space="0" w:color="auto"/>
        <w:left w:val="none" w:sz="0" w:space="0" w:color="auto"/>
        <w:bottom w:val="none" w:sz="0" w:space="0" w:color="auto"/>
        <w:right w:val="none" w:sz="0" w:space="0" w:color="auto"/>
      </w:divBdr>
      <w:divsChild>
        <w:div w:id="1144395571">
          <w:marLeft w:val="-225"/>
          <w:marRight w:val="-225"/>
          <w:marTop w:val="0"/>
          <w:marBottom w:val="0"/>
          <w:divBdr>
            <w:top w:val="none" w:sz="0" w:space="0" w:color="auto"/>
            <w:left w:val="none" w:sz="0" w:space="0" w:color="auto"/>
            <w:bottom w:val="none" w:sz="0" w:space="0" w:color="auto"/>
            <w:right w:val="none" w:sz="0" w:space="0" w:color="auto"/>
          </w:divBdr>
          <w:divsChild>
            <w:div w:id="1951739342">
              <w:marLeft w:val="0"/>
              <w:marRight w:val="0"/>
              <w:marTop w:val="0"/>
              <w:marBottom w:val="0"/>
              <w:divBdr>
                <w:top w:val="none" w:sz="0" w:space="0" w:color="auto"/>
                <w:left w:val="none" w:sz="0" w:space="0" w:color="auto"/>
                <w:bottom w:val="none" w:sz="0" w:space="0" w:color="auto"/>
                <w:right w:val="none" w:sz="0" w:space="0" w:color="auto"/>
              </w:divBdr>
              <w:divsChild>
                <w:div w:id="70137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432381">
      <w:bodyDiv w:val="1"/>
      <w:marLeft w:val="0"/>
      <w:marRight w:val="0"/>
      <w:marTop w:val="0"/>
      <w:marBottom w:val="0"/>
      <w:divBdr>
        <w:top w:val="none" w:sz="0" w:space="0" w:color="auto"/>
        <w:left w:val="none" w:sz="0" w:space="0" w:color="auto"/>
        <w:bottom w:val="none" w:sz="0" w:space="0" w:color="auto"/>
        <w:right w:val="none" w:sz="0" w:space="0" w:color="auto"/>
      </w:divBdr>
      <w:divsChild>
        <w:div w:id="868758129">
          <w:marLeft w:val="-225"/>
          <w:marRight w:val="-225"/>
          <w:marTop w:val="0"/>
          <w:marBottom w:val="0"/>
          <w:divBdr>
            <w:top w:val="none" w:sz="0" w:space="0" w:color="auto"/>
            <w:left w:val="none" w:sz="0" w:space="0" w:color="auto"/>
            <w:bottom w:val="none" w:sz="0" w:space="0" w:color="auto"/>
            <w:right w:val="none" w:sz="0" w:space="0" w:color="auto"/>
          </w:divBdr>
          <w:divsChild>
            <w:div w:id="1863666117">
              <w:marLeft w:val="0"/>
              <w:marRight w:val="0"/>
              <w:marTop w:val="0"/>
              <w:marBottom w:val="0"/>
              <w:divBdr>
                <w:top w:val="none" w:sz="0" w:space="0" w:color="auto"/>
                <w:left w:val="none" w:sz="0" w:space="0" w:color="auto"/>
                <w:bottom w:val="none" w:sz="0" w:space="0" w:color="auto"/>
                <w:right w:val="none" w:sz="0" w:space="0" w:color="auto"/>
              </w:divBdr>
              <w:divsChild>
                <w:div w:id="144245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yuszihopp.hu" TargetMode="External"/><Relationship Id="rId3" Type="http://schemas.openxmlformats.org/officeDocument/2006/relationships/settings" Target="settings.xml"/><Relationship Id="rId7" Type="http://schemas.openxmlformats.org/officeDocument/2006/relationships/hyperlink" Target="mailto:nyuszihoppfejleszto@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2216</Words>
  <Characters>15297</Characters>
  <Application>Microsoft Office Word</Application>
  <DocSecurity>0</DocSecurity>
  <Lines>127</Lines>
  <Paragraphs>34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Tamás Nagy-Török</dc:creator>
  <cp:keywords/>
  <dc:description/>
  <cp:lastModifiedBy>Tamás Nagy-Török</cp:lastModifiedBy>
  <cp:revision>2</cp:revision>
  <dcterms:created xsi:type="dcterms:W3CDTF">2025-07-24T21:08:00Z</dcterms:created>
  <dcterms:modified xsi:type="dcterms:W3CDTF">2025-07-24T21:08:00Z</dcterms:modified>
</cp:coreProperties>
</file>